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7E" w:rsidRPr="007C3218" w:rsidRDefault="00BE497E" w:rsidP="00BE497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</w:t>
      </w:r>
      <w:r w:rsidRPr="007C3218">
        <w:rPr>
          <w:rFonts w:ascii="TH SarabunPSK" w:hAnsi="TH SarabunPSK" w:cs="TH SarabunPSK"/>
          <w:b/>
          <w:bCs/>
          <w:sz w:val="36"/>
          <w:szCs w:val="36"/>
        </w:rPr>
        <w:t xml:space="preserve"> 1. </w:t>
      </w: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ปรัชญา ปณิธาน  วัตถุประสงค์และแผนงาน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ตัวบงชี้ที่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1.1.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กระบวนการพัฒนาแผน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วิทยาลัยชุมชนเป็นสถาบันอุดมศึกษาประเภทหนึ่ง (กลุ่ม ก วิทยาลัยชุมชน) มีพันธกิจหลัก คือ การจัดการศึกษาระดับต่ำกว่าปริญญาทั้งด้านวิชาการและวิชาชีพในหลักสูตรอนุปริญญา หลักสูตรประกาศนียบัตรที่สอดคล้องกับความต้องการของชุมชน และการฝึกอบรมเพื่อพัฒนาทักษะอาชีพ ทักษะการเรียนรู้และทักษะชีวิต งานวิจัยเพื่อพัฒนาการเรียนการสอน งานวิจัยเพื่อพัฒนาและแก้ปัญหาของชุมชนการบริการทางวิชาการต่อชุมชน และมีส่วนร่วมในการทะนุบำรุงศิลปวัฒนธรรมของชุมชน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พันธกิจหลักของวิทยาลัยชุมชนจำเป็นต้องมีการกำหนดทิศทางการพัฒนาและการดำเนินงานให้สอดคล้องกับอัตลักษณ์หรือจุดเน้น อย่างมีคุณภาพในการสร้างความเข้มแข็งของชุมชนและการพัฒนาที่ยั่งยืน ดังนั้นวิทยาลัยชุมชนต้องกำหนดวิสัยทัศน์ พันธกิจ ตลอดจนมีการพัฒนาแผนกลยุทธ์และแผนดำเนินงาน เพื่อเป็นแนวทางในการดำเนินงานของวิทยาลัยชุมชน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"/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jc w:val="center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41774">
        <w:trPr>
          <w:trHeight w:val="588"/>
          <w:jc w:val="center"/>
        </w:trPr>
        <w:tc>
          <w:tcPr>
            <w:tcW w:w="1951" w:type="dxa"/>
            <w:vAlign w:val="center"/>
          </w:tcPr>
          <w:p w:rsidR="00BE497E" w:rsidRPr="00467B39" w:rsidRDefault="00BE497E" w:rsidP="00B41774">
            <w:pPr>
              <w:spacing w:after="0"/>
              <w:ind w:left="111" w:hanging="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467B3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467B3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467B3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467B3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467B3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BE497E" w:rsidRPr="007C3218" w:rsidTr="00B41774">
        <w:trPr>
          <w:trHeight w:val="588"/>
          <w:jc w:val="center"/>
        </w:trPr>
        <w:tc>
          <w:tcPr>
            <w:tcW w:w="1951" w:type="dxa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มีการดำเนินการ1 ข้อ หรือ </w:t>
            </w:r>
            <w:r w:rsidRPr="00467B39">
              <w:rPr>
                <w:rFonts w:ascii="TH SarabunPSK" w:hAnsi="TH SarabunPSK" w:cs="TH SarabunPSK"/>
                <w:sz w:val="28"/>
              </w:rPr>
              <w:t xml:space="preserve">2 </w:t>
            </w:r>
            <w:r w:rsidRPr="00467B39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3" w:type="dxa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</w:p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1984" w:type="dxa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</w:p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4 ข้อ</w:t>
            </w:r>
          </w:p>
        </w:tc>
        <w:tc>
          <w:tcPr>
            <w:tcW w:w="1843" w:type="dxa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</w:p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</w:tc>
        <w:tc>
          <w:tcPr>
            <w:tcW w:w="1843" w:type="dxa"/>
          </w:tcPr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</w:p>
          <w:p w:rsidR="00BE497E" w:rsidRPr="00467B39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B39">
              <w:rPr>
                <w:rFonts w:ascii="TH SarabunPSK" w:hAnsi="TH SarabunPSK" w:cs="TH SarabunPSK"/>
                <w:sz w:val="28"/>
                <w:cs/>
              </w:rPr>
              <w:t>6 ข้อ</w:t>
            </w:r>
          </w:p>
        </w:tc>
      </w:tr>
    </w:tbl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ผลการดำเนินงานตามเกณฑ์มาตรฐาน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4"/>
        <w:gridCol w:w="3827"/>
        <w:gridCol w:w="1933"/>
      </w:tblGrid>
      <w:tr w:rsidR="00E00070" w:rsidRPr="007C3218" w:rsidTr="00467B39">
        <w:tc>
          <w:tcPr>
            <w:tcW w:w="4154" w:type="dxa"/>
            <w:vAlign w:val="center"/>
          </w:tcPr>
          <w:bookmarkEnd w:id="0"/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827" w:type="dxa"/>
            <w:vAlign w:val="center"/>
          </w:tcPr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๑.มีการจัดทำแผนกลยุทธ์ที่สอดคล้องกับนโยบายของคณะกรรมการวิทยาลัยชุมชน โดยการมีส่วนร่วมของบุคลากรในวิทยาลัยและได้รับความเห็นชอบจากสภาวิทยาลัยชุมชน โดยเป็นแผนที่เชื่อมโยงกับปรัชญาหรือปณิธาน พระราชบัญญัติวิทยาลัยชุมชน และกรอบแผนอุดมศึกษาระยะยาว 15 ปี ฉบับที่ 2 (พ.ศ.2551-2565)</w:t>
            </w:r>
          </w:p>
        </w:tc>
        <w:tc>
          <w:tcPr>
            <w:tcW w:w="3827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มีการจัดทำแผนปฏิบัติการประจำปีที่สอดคล้องกับแผนกลยุทธ์ครบทุกพันธกิจ คือ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  <w:tc>
          <w:tcPr>
            <w:tcW w:w="3827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มีตัวบ่งชี้ของแผนกลยุทธ์แผนปฏิบัติการประจำปี และค่าเป้าหมายของแต่ละตัวบ่งชี้ เพื่อวัดความสำเร็จของการดำเนินงานตามแผนกลยุทธ์และแผนปฏิบัติการประจำปี</w:t>
            </w:r>
          </w:p>
        </w:tc>
        <w:tc>
          <w:tcPr>
            <w:tcW w:w="3827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มีการดำเนินงานตามแผนปฏิบัติการประจำปีครบทุกพันธกิจ</w:t>
            </w:r>
          </w:p>
        </w:tc>
        <w:tc>
          <w:tcPr>
            <w:tcW w:w="3827" w:type="dxa"/>
            <w:vAlign w:val="center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ประเมินผลการดำเนินงานตามตัวบ่งชี้ของแผนกลยุทธ์และแผนปฏิบัติการประจำปีอย่างน้อยปีละ 2 ครั้ง และรายงานผลต่อสภาวิทยาลัยชุมชนเพื่อพิจารณา</w:t>
            </w:r>
          </w:p>
        </w:tc>
        <w:tc>
          <w:tcPr>
            <w:tcW w:w="3827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15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มีการนำผลการพิจารณา ข้อคิดเห็น และข้อเสนอแนะของสภาวิทยาลัยชุมชนไปปรับปรุงแผนกลยุทธ์และแผนปฏิบัติการประจำปี</w:t>
            </w:r>
          </w:p>
        </w:tc>
        <w:tc>
          <w:tcPr>
            <w:tcW w:w="3827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1774" w:rsidRDefault="00B41774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67B39" w:rsidRDefault="00467B39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67B39" w:rsidRDefault="00467B39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67B39" w:rsidRDefault="00467B39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30741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</w:t>
      </w:r>
      <w:r w:rsidRPr="007C3218">
        <w:rPr>
          <w:rFonts w:ascii="TH SarabunPSK" w:hAnsi="TH SarabunPSK" w:cs="TH SarabunPSK"/>
          <w:b/>
          <w:bCs/>
          <w:sz w:val="36"/>
          <w:szCs w:val="36"/>
        </w:rPr>
        <w:t xml:space="preserve"> 2. </w:t>
      </w: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การจัดการศึกษาต่ำกว่าปริญญา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ตัวบงชี้ที่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2.1.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ระบบและกลไกการพัฒนาและบริหารหลักสูตร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วิทยาลัยชุมชนมีหน้าที่พัฒนาหลักสูตรให้สอดคล้องกับปรัชญา ปณิธาน วิสัยทัศน์ พันธกิจ และความพร้อมของวิทยาลัย ตลอดจนสอดคล้องกับความต้องการทางด้านวิชาการและวิชาชีพของชุมชน มีการประเมินหลักสูตรตามเกณฑ์มาตรฐานหลักสูตรและหลักเกณฑ์ที่เกี่ยวข้อง มีการวางระบบและกลไกบริหารหลักสูตรอย่างมีประสิทธิภาพและปรับปรุงหลักสูตรให้ทันต่อการเปลี่ยนแปลง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ผลการดำเนินงานตามเกณฑ์มาตรฐาน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685"/>
        <w:gridCol w:w="1805"/>
      </w:tblGrid>
      <w:tr w:rsidR="00BE497E" w:rsidRPr="007C3218" w:rsidTr="00467B39">
        <w:tc>
          <w:tcPr>
            <w:tcW w:w="4428" w:type="dxa"/>
            <w:vAlign w:val="center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85" w:type="dxa"/>
            <w:vAlign w:val="center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5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467B39">
        <w:tc>
          <w:tcPr>
            <w:tcW w:w="4428" w:type="dxa"/>
          </w:tcPr>
          <w:p w:rsidR="00BE497E" w:rsidRPr="007C3218" w:rsidRDefault="00BE497E" w:rsidP="00467B3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มีระบบและกลไกการเปิดหลักสูตรใหม่และปรับปรุงหลักสูตรตามแนวทางปฏิบัติที่กำหนดโดยคณะกรรมการวิทยาลัยชุมชน และดำเนินการตามระบบที่กำหนด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467B39">
        <w:tc>
          <w:tcPr>
            <w:tcW w:w="4428" w:type="dxa"/>
          </w:tcPr>
          <w:p w:rsidR="00BE497E" w:rsidRPr="007C3218" w:rsidRDefault="00BE497E" w:rsidP="00467B3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ระบบและกลไกการปิดหลักสูตรตามแนวทางปฏิบัติที่กำหนดโดยคณะกรรมการวิทยาลัยชุมชนและดำเนินการตามระบบที่กำหนด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467B39">
        <w:tc>
          <w:tcPr>
            <w:tcW w:w="4428" w:type="dxa"/>
          </w:tcPr>
          <w:p w:rsidR="00BE497E" w:rsidRPr="007C3218" w:rsidRDefault="00BE497E" w:rsidP="00467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3.ทุกหลักสูตรมีการดำเนินงานให้เป็นไปตามเกณฑ์มาตรฐานหลักสูตรและเกณฑ์ที่เกี่ยวข้อง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428" w:type="dxa"/>
          </w:tcPr>
          <w:p w:rsidR="00BE497E" w:rsidRPr="007C3218" w:rsidRDefault="00BE497E" w:rsidP="00467B3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lastRenderedPageBreak/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มีคณะกรรมการพัฒนาหลักสูตรรับผิดชอบควบคุมกำกับให้มีการดำเนินการได้ครบถ้วนทั้งข้อ 1 ข้อ 2 และข้อ 3 ข้างต้นตลอดเวลาที่จัดการศึกษา และมีการประเมินหลักสูตรทุกหลักสูตรตามเกณฑ์มาตรฐานหลักสูตรที่กำหนด</w:t>
            </w:r>
          </w:p>
        </w:tc>
        <w:tc>
          <w:tcPr>
            <w:tcW w:w="3685" w:type="dxa"/>
            <w:vMerge w:val="restart"/>
            <w:vAlign w:val="center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  <w:vMerge w:val="restart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467B39">
        <w:tc>
          <w:tcPr>
            <w:tcW w:w="442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มีคณะกรรมการรับผิดชอบควบคุมกำกับให้มีการดำเนินการได้ครบถ้วนทั้งข้อ 1 ข้อ 2 และข้อ 3 ข้างต้นตลอดเวลาที่จัดการศึกษา และมีการพัฒนาหลักสูตรทุกหลักสูตรตามผลการประเมินในข้อ 4</w:t>
            </w:r>
          </w:p>
        </w:tc>
        <w:tc>
          <w:tcPr>
            <w:tcW w:w="3685" w:type="dxa"/>
            <w:vMerge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vMerge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497E" w:rsidRDefault="00BE497E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417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ตัวบงชี้ที่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2  ระดับคุณภาพของอาจารย์ผู้สอน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BE497E" w:rsidRPr="007C3218" w:rsidRDefault="00BE497E" w:rsidP="006870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ผู้สอนของวิทยาลัยชุมชนประกอบด้วยอาจารย์ผู้สอน 2 ประเภท คือ ข้าราชการครูของวิทยาลัยชุมชน และอาจารย์พิเศษที่เป็นผู้ทรงคุณวุฒิภายนอกที่มีคุณวุฒิ ความเชี่ยวชาญเฉพาะทาง มีประสบการณ์ที่สอดคล้องกับรายวิชาที่สอน และมีการกำหนดให้นักศึกษาประเมินความพึงพอใจต่อคุณภาพการสอนของอาจารย์ผู้สอนทุกรายวิชาและทุกภาคการศึกษา</w:t>
      </w:r>
    </w:p>
    <w:p w:rsidR="00BE497E" w:rsidRPr="007C3218" w:rsidRDefault="00BE497E" w:rsidP="0068705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ข้าราชการครูปรับตาม พรบ.วิทยาลัยชุมชน</w:t>
      </w:r>
    </w:p>
    <w:p w:rsidR="00BE497E" w:rsidRPr="007C3218" w:rsidRDefault="00BE497E" w:rsidP="0068705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</w:rPr>
        <w:tab/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จำนวนอาจารย์ผู้สอนในทุกหลักสูตรมีคุณวุฒิการศึกษาสอดคล้องกับหลักสูตรที่จัดการศึกษาโดยเทียบคุณภาพร้อยละ 100 เท่ากับ 5 คะแนน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BE497E" w:rsidRPr="007C3218" w:rsidRDefault="00BE497E" w:rsidP="00B41774">
      <w:pPr>
        <w:spacing w:after="0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- แปลงค่าร้อยละของอาจารย์ประจำและอาจารย์พิเศษที่มีค่าร้อยละ 100  เท่ากับ 5  คะแนน</w:t>
      </w:r>
    </w:p>
    <w:p w:rsidR="00BE497E" w:rsidRPr="007C3218" w:rsidRDefault="00BE497E" w:rsidP="00B41774">
      <w:pPr>
        <w:spacing w:after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เกณฑ์พิจารณา</w:t>
      </w:r>
    </w:p>
    <w:p w:rsidR="00BE497E" w:rsidRPr="007C3218" w:rsidRDefault="00BE497E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ข้อ 1. อาจารย์ประจำที่มีวุฒิการศึกษาปริญญาโทขึ้นไป  </w:t>
      </w:r>
    </w:p>
    <w:p w:rsidR="00BE497E" w:rsidRPr="007C3218" w:rsidRDefault="00BE497E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ข้อ 2. อาจารย์พิเศษที่มีวุฒิการศึกษาปริญญาโทขึ้นไป  </w:t>
      </w:r>
    </w:p>
    <w:p w:rsidR="00BE497E" w:rsidRPr="007C3218" w:rsidRDefault="00BE497E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ข้อ 3. อาจารย์พิเศษที่เป็นผู้ทรงคุณวุฒิภายนอกมีวุฒิการศึกษาปริญญาตรีและประสบการณ์10ปีขึ้นไป</w:t>
      </w:r>
    </w:p>
    <w:p w:rsidR="00BE497E" w:rsidRPr="007C3218" w:rsidRDefault="00BE497E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ข้อ 4. อาจารย์พิเศษที่เป็นผู้ทรงคุณวุฒิภายนอกมีวุฒิการศึกษาปริญญาตรีประสบการณ์ไม่ถึง 10 ปี 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2.2.1 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ระดับอนุปริญญา</w:t>
      </w:r>
    </w:p>
    <w:p w:rsidR="00BE497E" w:rsidRPr="007C3218" w:rsidRDefault="00BE497E" w:rsidP="00B4177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2.2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คุณวุฒิอาจารย์ผู้สอน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0"/>
        <w:gridCol w:w="939"/>
        <w:gridCol w:w="940"/>
        <w:gridCol w:w="1209"/>
        <w:gridCol w:w="992"/>
        <w:gridCol w:w="851"/>
        <w:gridCol w:w="1134"/>
        <w:gridCol w:w="1417"/>
      </w:tblGrid>
      <w:tr w:rsidR="00BE497E" w:rsidRPr="007C3218" w:rsidTr="00BE497E">
        <w:trPr>
          <w:trHeight w:val="379"/>
        </w:trPr>
        <w:tc>
          <w:tcPr>
            <w:tcW w:w="1840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088" w:type="dxa"/>
            <w:gridSpan w:val="3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992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17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E497E" w:rsidRPr="007C3218" w:rsidTr="00BE497E">
        <w:trPr>
          <w:trHeight w:val="155"/>
        </w:trPr>
        <w:tc>
          <w:tcPr>
            <w:tcW w:w="1840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gridSpan w:val="2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09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155"/>
        </w:trPr>
        <w:tc>
          <w:tcPr>
            <w:tcW w:w="1840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&lt; 10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 10 ปี</w:t>
            </w:r>
          </w:p>
        </w:tc>
        <w:tc>
          <w:tcPr>
            <w:tcW w:w="1209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79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E497E" w:rsidRPr="007C3218" w:rsidRDefault="00BE497E" w:rsidP="00B41774">
            <w:pPr>
              <w:spacing w:after="0"/>
              <w:ind w:left="2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79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94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307414" w:rsidRDefault="00307414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2.2.2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ระดับประกาศนียบัตรวิชาชีพ และประกาศนียบัตรวิชาชีพชั้นสูง</w:t>
      </w:r>
    </w:p>
    <w:p w:rsidR="00307414" w:rsidRDefault="00307414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2.2.2 คุณวุฒิอาจารย์ผู้สอน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0"/>
        <w:gridCol w:w="939"/>
        <w:gridCol w:w="940"/>
        <w:gridCol w:w="1209"/>
        <w:gridCol w:w="992"/>
        <w:gridCol w:w="851"/>
        <w:gridCol w:w="1134"/>
        <w:gridCol w:w="1417"/>
      </w:tblGrid>
      <w:tr w:rsidR="00BE497E" w:rsidRPr="007C3218" w:rsidTr="00BE497E">
        <w:trPr>
          <w:trHeight w:val="379"/>
        </w:trPr>
        <w:tc>
          <w:tcPr>
            <w:tcW w:w="1840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088" w:type="dxa"/>
            <w:gridSpan w:val="3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992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17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E497E" w:rsidRPr="007C3218" w:rsidTr="00BE497E">
        <w:trPr>
          <w:trHeight w:val="155"/>
        </w:trPr>
        <w:tc>
          <w:tcPr>
            <w:tcW w:w="1840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gridSpan w:val="2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09" w:type="dxa"/>
            <w:vMerge w:val="restart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155"/>
        </w:trPr>
        <w:tc>
          <w:tcPr>
            <w:tcW w:w="1840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&lt; 10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 10 ปี</w:t>
            </w:r>
          </w:p>
        </w:tc>
        <w:tc>
          <w:tcPr>
            <w:tcW w:w="1209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vMerge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79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E497E" w:rsidRPr="007C3218" w:rsidRDefault="00BE497E" w:rsidP="00B41774">
            <w:pPr>
              <w:spacing w:after="0"/>
              <w:ind w:left="2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79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394"/>
        </w:trPr>
        <w:tc>
          <w:tcPr>
            <w:tcW w:w="18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3  วิทยฐานะของข้าราชการครู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>วิทยาลัยชุมชนถือเป็นสถาบันอุดมศึกษาที่จัดการศึกษาตามความต้องการของชุมชน และมีความรับผิดชอบที่จะต้องส่งเสริมให้ครูประจำในวิทยาลัยชุมชนทำการศึกษาวิจัย เพื่อแสวงหาและพัฒนาองค์ความรู้ในศาสตร์สาขาวิชาต่างๆ อย่างต่อเนื่อง เพื่อนำไปใช้ในการเรียนการสอน รวมทั้งการแก้ไขปัญหาและพัฒนาชุมชนในท้องถิ่น ดังนั้นการดำรงตำแหน่งวิทยฐานะจึงเป็นสิ่งสะท้อนการปฏิบัติงานดังกล่าวของครูประจำตามพันธกิจของวิทยาลัยชุมชน</w:t>
      </w:r>
    </w:p>
    <w:p w:rsidR="00BE497E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ab/>
        <w:t>การดำรงตำแหน่งวิทยฐานะของครูประจำของวิทยาลัยชุมชน เป็นไปตามพระราชบัญญัติระเบียบข้าราชการครูและบุคลากรทางการศึกษา พ.ศ. 2547 ที่กำหนดให้ครูประจำของวิทยาลัยชุมชนดำรงตำแหน่งทางวิชาการ โดยครูประจำที่มีวิทยฐานะ ครูชำนาญการ ครูชำนาญการพิเศษ ครูเชี่ยวชาญและครูเชี่ยวชาญพิเศษ</w:t>
      </w:r>
    </w:p>
    <w:p w:rsidR="00BE497E" w:rsidRPr="007C3218" w:rsidRDefault="00BE497E" w:rsidP="0068705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497E" w:rsidRPr="007C3218" w:rsidRDefault="00BE497E" w:rsidP="00687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ab/>
        <w:t>ร้อยละของครูประจำที่มีวิทยฐานะตั้งแต่ครูชำนาญการ ครูชำนาญการพิเศษ ครูเชี่ยวชาญ ครูเชี่ยวชาญพิเศษ รวมกัน ไม่น้อยกว่า ร้อยละ 75 คิดคะแนนเท่ากับ 3 คะแนน หากไม่ถึงร้อยละ 75 ให้เทียบบัญญัติไตรยางศ์</w:t>
      </w:r>
    </w:p>
    <w:p w:rsidR="00BE497E" w:rsidRPr="007C3218" w:rsidRDefault="00BE497E" w:rsidP="00687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ab/>
        <w:t>หากมีครูชำนาญการพิเศษ ครูเชี่ยวชาญ ครูเชี่ยวชาญพิเศษ อยู่ในระหว่างร้อยละ 5 – ร้อยละ 20 จะเพิ่มอีก 1 คะแนน</w:t>
      </w:r>
    </w:p>
    <w:p w:rsidR="00BE497E" w:rsidRPr="007C3218" w:rsidRDefault="00BE497E" w:rsidP="00687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ab/>
        <w:t xml:space="preserve">หากมีครูชำนาญการพิเศษ ครูเชี่ยวชาญ ครูเชี่ยวชาญพิเศษ ร้อยละ 20 ขึ้นไปจะเพิ่มอีก 2 คะแนน </w:t>
      </w:r>
    </w:p>
    <w:p w:rsidR="00307414" w:rsidRDefault="00307414" w:rsidP="00687054">
      <w:pPr>
        <w:spacing w:after="0"/>
        <w:ind w:left="851" w:hanging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7414" w:rsidRDefault="00307414" w:rsidP="00687054">
      <w:pPr>
        <w:spacing w:after="0"/>
        <w:ind w:left="851" w:hanging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687054">
      <w:pPr>
        <w:spacing w:after="0"/>
        <w:ind w:left="851" w:hanging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ตัวอย่างการคำนวณ</w:t>
      </w:r>
    </w:p>
    <w:p w:rsidR="00BE497E" w:rsidRPr="007C3218" w:rsidRDefault="00BE497E" w:rsidP="00687054">
      <w:pPr>
        <w:spacing w:after="0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วิทยาลัยชุมชนมีข้าราชการครูทั้งหมดจำนวน 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คน เป็นครูชำนาญการ จำนวน 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คนครูชำนาญการพิเศษจำนวน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1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วิธีคิด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ร้อยละของครูชำนาญการขึ้นไปเทียบกับจำนวนครูทั้งหมด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=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8/13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 X 100 = 61.54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ไม่น้อยกว่าร้อยละ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75 = 3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  เทียบ 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61.54/75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X 3  = 2.46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ร้อยละของครูชำนาญการพิเศษ 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1/13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 X 100= 7.69 = 1      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ดังนั้นคิดค่าคะแนนให้ได้เท่ากับ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2.46 + 1 = 3.46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3218">
        <w:rPr>
          <w:rFonts w:ascii="TH SarabunPSK" w:hAnsi="TH SarabunPSK" w:cs="TH SarabunPSK"/>
          <w:sz w:val="32"/>
          <w:szCs w:val="32"/>
          <w:cs/>
        </w:rPr>
        <w:t>1. ประเมินเฉพาะวิทยาลัยที่มีอายุการก่อตั้งเกิน 7 ปีขึ้นไป</w:t>
      </w:r>
    </w:p>
    <w:p w:rsidR="00BE497E" w:rsidRPr="007C3218" w:rsidRDefault="00BE497E" w:rsidP="00B41774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sz w:val="32"/>
          <w:szCs w:val="32"/>
          <w:cs/>
        </w:rPr>
        <w:t>2. การนับจำนวนครูประจำให้นับตามปีการศึกษาและนับทั้งที่ปฏิบัติงานจริงและลาศึกษาต่อ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Style w:val="aa"/>
        <w:tblW w:w="0" w:type="auto"/>
        <w:tblLook w:val="04A0"/>
      </w:tblPr>
      <w:tblGrid>
        <w:gridCol w:w="3108"/>
        <w:gridCol w:w="3073"/>
        <w:gridCol w:w="3061"/>
      </w:tblGrid>
      <w:tr w:rsidR="00BE497E" w:rsidRPr="007C3218" w:rsidTr="00BE497E">
        <w:tc>
          <w:tcPr>
            <w:tcW w:w="3230" w:type="dxa"/>
            <w:vAlign w:val="center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30" w:type="dxa"/>
            <w:vAlign w:val="center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231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230" w:type="dxa"/>
          </w:tcPr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ร้อยละของครูประจำที่มีวิทยฐานะตั้งแต่ครูชำนาญการ ครูชำนาญการพิเศษ ครูเชี่ยวชาญ ครูเชี่ยวชาญพิเศษ รวมกัน ไม่น้อยกว่า ร้อยละ 75 คิดคะแนนเท่ากับ 3 คะแนน หากไม่ถึงร้อยละ 75 ให้เทียบบัญญัติไตรยางศ์</w:t>
            </w:r>
          </w:p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หากมีครูชำนาญการพิเศษ ครูเชี่ยวชาญ ครูเชี่ยวชาญพิเศษ อยู่ในระหว่างร้อยละ 5 – ร้อยละ 20 จะเพิ่มอีก 1 คะแนน</w:t>
            </w:r>
          </w:p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หากมีครูชำนาญการพิเศษ ครูเชี่ยวชาญ ครูเชี่ยวชาญพิเศษ ร้อยละ 20 ขึ้นไปจะเพิ่มอีก 2 คะแนน </w:t>
            </w:r>
          </w:p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BE497E" w:rsidRPr="007C3218" w:rsidRDefault="00BE497E" w:rsidP="00B417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7414" w:rsidRDefault="00307414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การประเมินตนเองจากการดำเนินงาน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W w:w="961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985"/>
        <w:gridCol w:w="2933"/>
        <w:gridCol w:w="3162"/>
        <w:gridCol w:w="1512"/>
      </w:tblGrid>
      <w:tr w:rsidR="00BE497E" w:rsidRPr="007C3218" w:rsidTr="00B41774">
        <w:trPr>
          <w:jc w:val="center"/>
        </w:trPr>
        <w:tc>
          <w:tcPr>
            <w:tcW w:w="1024" w:type="dxa"/>
          </w:tcPr>
          <w:p w:rsidR="00BE497E" w:rsidRPr="007C3218" w:rsidRDefault="00BE497E" w:rsidP="00B41774">
            <w:pPr>
              <w:tabs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85" w:type="dxa"/>
          </w:tcPr>
          <w:p w:rsidR="00BE497E" w:rsidRPr="007C3218" w:rsidRDefault="00BE497E" w:rsidP="00B41774">
            <w:pPr>
              <w:tabs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933" w:type="dxa"/>
          </w:tcPr>
          <w:p w:rsidR="00BE497E" w:rsidRPr="007C3218" w:rsidRDefault="00BE497E" w:rsidP="00B41774">
            <w:pPr>
              <w:tabs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62" w:type="dxa"/>
          </w:tcPr>
          <w:p w:rsidR="00BE497E" w:rsidRPr="007C3218" w:rsidRDefault="00BE497E" w:rsidP="00B41774">
            <w:pPr>
              <w:tabs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2" w:type="dxa"/>
          </w:tcPr>
          <w:p w:rsidR="00BE497E" w:rsidRPr="007C3218" w:rsidRDefault="00BE497E" w:rsidP="00B41774">
            <w:pPr>
              <w:tabs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BE497E" w:rsidRPr="007C3218" w:rsidTr="00B41774">
        <w:trPr>
          <w:jc w:val="center"/>
        </w:trPr>
        <w:tc>
          <w:tcPr>
            <w:tcW w:w="102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วิทยฐานะของครูประจำ</w:t>
            </w:r>
          </w:p>
        </w:tc>
        <w:tc>
          <w:tcPr>
            <w:tcW w:w="98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93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2.4 ระบบการพัฒนาครูประจำและบุคลากรสายสนับสนุน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การจัดการเรียนการสอนโดยเน้นผู้เรียนเป็นสำคัญ จำเป็นต้องมีการบริหารและพัฒนาครูประจำอย่างเหมาะสมทั้งในด้านเทคนิคการสอน การประเมินผลการเรียนรู้ และการใช้สื่อการสอนที่ทันสมัยรวมทั้งมีการปรับกระบวนการเรียนการสอนโดยใช้ผลการเรียนรู้และข้อมูลจากความคิดเห็นของผู้เรียนนอกจากนั้นยังจำเป็นต้องมีบุคลากรสายสนับสนุนที่มีคุณภาพสอดคล้องกับพันธกิจและเป้าหมายของวิทยาลัย</w:t>
      </w:r>
    </w:p>
    <w:p w:rsidR="00455F6D" w:rsidRDefault="00BE497E" w:rsidP="00455F6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="00455F6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E497E" w:rsidRDefault="00BE497E" w:rsidP="00455F6D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หลักฐานสำหรับการประเมินในเกณฑ์มาตรฐานข้อที่</w:t>
      </w:r>
      <w:r w:rsidRPr="007C3218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เช่นผลการประเมินหรือผลการสำรวจความคิดเห็นของครูประจำและบุคลากรสายสนับสนุนด้านสวัสดิการการเสริมสร้างสุขภาพที่ดีและการสร้างขวัญและกำลังใจหรือหลักฐานเชิงประจักษ์อื่นๆที่เชื่อมโยงให้เห็นการทำงานได้ดีขึ้น</w:t>
      </w:r>
    </w:p>
    <w:p w:rsidR="00BE497E" w:rsidRPr="007C3218" w:rsidRDefault="00BE497E" w:rsidP="00B41774">
      <w:pPr>
        <w:spacing w:after="0"/>
        <w:ind w:left="1077" w:hanging="107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2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</w:tbl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039"/>
        <w:gridCol w:w="2773"/>
      </w:tblGrid>
      <w:tr w:rsidR="00E00070" w:rsidRPr="007C3218" w:rsidTr="00BE497E">
        <w:tc>
          <w:tcPr>
            <w:tcW w:w="3652" w:type="dxa"/>
            <w:vAlign w:val="center"/>
          </w:tcPr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39" w:type="dxa"/>
            <w:vAlign w:val="center"/>
          </w:tcPr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773" w:type="dxa"/>
          </w:tcPr>
          <w:p w:rsidR="00E00070" w:rsidRPr="007C3218" w:rsidRDefault="00E00070" w:rsidP="00E000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มีแผนการบริหารและการพัฒนาครูประจำและบุคลากรสายสนับสนุน ที่ส่งเสริมหรือสนับสนุนการปฏิบัติที่เกี่ยวข้อง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2.ครูประจำและบุคลากรสายสนับสนุนทุกคน ได้รับการส่งเสริมให้เข้ารับการอบรมเพื่อพัฒนาตนเองตามแผนอย่างน้อยปีละ 1 ครั้ง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จัดสวัสดิการเพื่อสร้างขวัญกำลังใจให้ครูประจำและบุคลากรสายสนับสนุนสามารถทำงานได้อย่างมีประสิทธิภาพ</w:t>
            </w:r>
          </w:p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7054" w:rsidRPr="007C3218" w:rsidRDefault="00687054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ติดตามให้ครูประจำและ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มีการให้ความรู้ด้านจรรยาบรรณครูและบุคลากรสายสนับสนุน และดูแลควบคุมให้ครูประจำและบุคลากรสายสนับสนุนถือปฏิบัติ</w:t>
            </w: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มีการประเมินผลความสำเร็จของแผนการบริหารและการพัฒนาครูประจำและบุคลากรสายสนับสนุน</w:t>
            </w:r>
          </w:p>
        </w:tc>
        <w:tc>
          <w:tcPr>
            <w:tcW w:w="3039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vMerge w:val="restart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65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มีการนำผลการประเมินไปปรับปรุงแผนหรือปรับปรุงการบริหารและการพัฒนาครูประจำและบุคลากรสายสนับสนุน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vMerge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054" w:rsidRDefault="00687054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2.5 ระบบห้องสมุด  อุปกรณ์การศึกษา  และสภาพแวดล้อมการเรียนรู้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C32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Calibri" w:hAnsi="TH SarabunPSK" w:cs="TH SarabunPSK"/>
          <w:sz w:val="32"/>
          <w:szCs w:val="32"/>
          <w:cs/>
        </w:rPr>
        <w:t>นอกเหนือจากการเรียนการสอน วิทยาลัยชุมชนควรจัดบริการด้านกายภาพอย่างครบถ้วนโดยเฉพาะในเรื่องการบริการสิ่งอำนวยความสะดวกที่เอื้อต่อการเรียนรู้ เช่น สื่อเทคโนโลยีเพื่อการศึกษาห้องสมุดและแหล่งการเรียนรู้อื่นๆ การบริการด้านงานทะเบียน เป็นต้น นอกจากนั้นยังจำเป็นต้องมีสภาพแวดล้อมและการบริการด้านกายภาพที่ส่งเสริมคุณภาพชีวิตของนักศึกษา เช่น สิ่งแวดล้อมในวิทยาลัยหรือหน่วยจัดการศึกษา สถานที่เรียนรู้ สถานที่สำหรับการจัดกิจกรรม การให้บริการด้านอาหาร บริการด้านอนามัยเบื้องต้น เป็นต้น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หรือ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หรือ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</w:tbl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Style w:val="aa"/>
        <w:tblW w:w="9747" w:type="dxa"/>
        <w:tblLayout w:type="fixed"/>
        <w:tblLook w:val="04A0"/>
      </w:tblPr>
      <w:tblGrid>
        <w:gridCol w:w="3794"/>
        <w:gridCol w:w="3544"/>
        <w:gridCol w:w="2409"/>
      </w:tblGrid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1.มีการจัดบริการสื่อเทคโนโลยีเพื่อการศึกษาให้แก่ผู้เรียนเพื่อประโยชน์ในการเรียนรู้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2. มีบริการห้องสมุดของวิทยาลัย มีระบบการสืบค้นสิ่งเรียนรู้ภายในห้องสมุด และมีการให้คำปรึกษาการใช้งานแก่นักศึกษา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rPr>
          <w:trHeight w:val="155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68705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วิทยาลัยชุมชนมีบริการด้านกายภาพที่เหมาะสมและพร้อมต่อการจัดการเรียนการสอนและพัฒนานักศึกษา เช่น ห้องเรียน ห้องปฏิบัติการ ห้องสมุด อุปกรณ์การศึกษาหรือมีบริการเชื่อมต่ออินเตอร์เน็ตและวิทยาลัยมีการติดตามความเหมาะสมความพร้อมด้านกายภาพของหน่วยจัดการศึกษาหรือห้องเรียน หรือสถานที่เรียนรู้ภายนอก หรือสถานที่เรียนรู้ภายนอกและมีบริการที่เอื้อต่อการเรียนรู้ของผู้เรียน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มีบริการด้านงานทะเบียนนักศึกษาผ่านระบบเครือข่ายคอมพิวเตอร์ ทั้งในวิทยาลัย หน่วยจัดการศึกษาห้องเรียนหรือสถานที่เรียนรู้ 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rPr>
          <w:trHeight w:val="289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5. มีระบบรักษาความปลอดภัยบริเวณโดยรอบวิทยาลัยและสาธารณูปโภคภายในวิทยาลัย อย่างน้อยในเรื่องประปา ไฟฟ้า และการจัดการขยะ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6. มีผลการประเมินคุณภาพของบริการในข้อ 1-5 ทุกข้อไม่ต่ำกว่า 3.51 จากคะแนนเต็ม 5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มีการนำผลการประเมินคุณภาพในข้อ 6 มาใช้เป็นข้อมูลในการพัฒนาการจัดบริการด้านกายภาพที่สนองความต้องการของผู้รับบริการ</w:t>
            </w:r>
          </w:p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7E" w:rsidRPr="007C3218" w:rsidRDefault="00BE497E" w:rsidP="00B41774">
            <w:pPr>
              <w:pStyle w:val="af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497E" w:rsidRPr="007C3218" w:rsidRDefault="00BE497E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2.6  ระบบกลไกการจัดการเรียนการสอน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กระบวนการจัดการเรียนการสอนต้องเป็นไปตามแนวทางที่กำหนดในพระราชบัญญัติการศึกษาแห่งชาติ พ.ศ.2542 แก้ไขเพิ่มเติม (ฉบับที่ 2) พ.ศ.2545 ที่เน้นผู้เรียนเป็นสำคัญ มีการจัดรูปแบบการจัดการเรียนการสอนที่เหมาะสมและยืดหยุ่น โดยการมีส่วนร่วมจากบุคคล สถาบัน หรือชุมชนภายนอก มีการจัดกระบวนการเรียนรู้ที่คำนึงถึงความแตกต่างเฉพาะตัวของนักศึกษา ซึ่งเป็นเรื่องที่สำคัญมากต่อความสนใจใฝ่รู้และต่อศักยภาพในการแสวงหาความรู้ของนักศึกษา เช่น การเปิดโอกาสให้นักศึกษาได้จัดทำโครงงานหรือสิ่งประดิษฐ์บนพื้นฐานภูมิปัญญาท้องถิ่น เพื่อสร้างประโยชน์ให้แก่ผู้เรียน ภูมิปัญญาท้องถิ่นและชุมชน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2087"/>
      </w:tblGrid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08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 ข้อ หรือ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2087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3685"/>
        <w:gridCol w:w="2773"/>
      </w:tblGrid>
      <w:tr w:rsidR="00BE497E" w:rsidRPr="007C3218" w:rsidTr="00BE497E">
        <w:tc>
          <w:tcPr>
            <w:tcW w:w="3289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85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มีระบบและกลไกการจัดการเรียนการสอนที่เน้นผู้เรียนเป็นสำคัญทุกหลักสูตร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tabs>
                <w:tab w:val="left" w:pos="317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ทุกหลักสูตร มีรายละเอียดของรายวิชาและประสบการณ์ภาคสนาม (ถ้ามี) ก่อนการเปิดสอนในแต่ละภาคการศึกษา ตามที่กำหนดในกรอบมาตรฐานคุณวุฒิระดับอุดมศึกษาแห่งชาติ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ทุกหลักสูตรมีรายวิชาที่ส่งเสริมให้นักศึกษาได้จัดทำโครงงานหรือสิ่งประดิษฐ์บนพื้นฐานภูมิปัญญาท้องถิ่น เพื่อสร้างประโยชน์ให้แก่ผู้เรียน ท้องถิ่นและชุมชน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ทุกหลักสูตร</w:t>
            </w: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การประเมินความพึงพอใจของผู้เรียนที่มีต่อคุณภาพจัดการเรียนการสอนและสิ่งสนับสนุนการเรียนรู้ทุกรายวิชา ทุกภาคการศึกษา โดยผลการประเมินความพึงพอใจ แต่ละรายวิชาต้องไม่ต่ำกว่า 3.51 จากคะแนนเต็ม 5</w:t>
            </w:r>
          </w:p>
        </w:tc>
        <w:tc>
          <w:tcPr>
            <w:tcW w:w="3685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มีการพัฒนาหรือปรับปรุงการจัดการเรียนการสอน ตามผลการประเมินในข้อ 5 และนำมาใช้ในการพัฒนาการเรียนการสอนในรอบถัดไป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0F8C" w:rsidRDefault="003D0F8C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0F8C" w:rsidRDefault="003D0F8C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0F8C" w:rsidRDefault="003D0F8C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0F8C" w:rsidRDefault="003D0F8C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2.7  ระบบและกลไกการพัฒนาสัมฤทธิผลการเรียนตามคุณลักษณะของผู้สำเร็จการศึกษา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คุณลักษณะของผู้สำเร็จการศึกษา หมายถึง คุณสมบัติที่พึงประสงค์ซึ่งผู้สำเร็จการศึกษาประกอบด้วย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2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 คือ คุณลักษณะของผู้สำเร็จการศึกษา ตามกรอบมาตรฐานคุณวุฒิแห่งชาติของแต่ละหลักสูตร คุณลักษณะตามกรอบมาตรฐานคุณวุฒิแห่งชาติมี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5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ได้แก่ ด้านคุณธรรมจริยธรรม ด้านความรู้ด้านทักษะทางปัญญา ด้านทักษะความสัมพันธ์ระหว่างบุคคลและความรับผิดชอบ ด้านทักษะการวิเคราะห์เชิงตัวเลข การสื่อสารและการใช้เทคโนโลยีสารสนเทศ และคุณลักษณะของผู้สำเร็จการศึกษาตามความต้องการของนายจ้างหรือสถานประกอบการ ซึ่งอาจมีความแตกต่างกันตามลักษณะอาชีพหรือบริบทของผู้ใช้ หรือมีลักษณะเพิ่มเติมได้ เช่น การบริหารจัดการ การเป็นผู้ใฝ่รู้ใฝ่เรียน การก้าวทันวิทยาการ ความสามารถในการประยุกต์ความรู้กับการปฏิบัติงานจริง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2229"/>
      </w:tblGrid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22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ข้อ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 2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222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</w:tr>
    </w:tbl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3544"/>
        <w:gridCol w:w="3056"/>
      </w:tblGrid>
      <w:tr w:rsidR="00BE497E" w:rsidRPr="007C3218" w:rsidTr="00BE497E">
        <w:tc>
          <w:tcPr>
            <w:tcW w:w="3289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75676" w:rsidRPr="007C3218" w:rsidTr="00BE497E">
        <w:tc>
          <w:tcPr>
            <w:tcW w:w="3289" w:type="dxa"/>
          </w:tcPr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มีการสำรวจคุณลักษณะที่พึงประสงค์ของผู้สำเร็จการศึกษา ตามความต้องการของชุมชนผู้ใช้งานหรือสถานประกอบการ ทุกหลักสูตร  ทุกรอบระยะเวลาตามแผนกำหนดการศึกษาของหลักสูตร</w:t>
            </w:r>
          </w:p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75676" w:rsidRPr="00B41774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C75676" w:rsidRPr="00B41774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676" w:rsidRPr="007C3218" w:rsidTr="00BE497E">
        <w:tc>
          <w:tcPr>
            <w:tcW w:w="3289" w:type="dxa"/>
          </w:tcPr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มีการนำผลจากข้อ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มาใช้ในการปรับปรุงหลักสูตร การจัดการเรียนการสอนการวัดผลการศึกษาและสัมฤทธิผลทางการเรียนที่ส่งเสริมทักษะอาชีพและคุณลักษณะของผู้สำเร็จการศึกษา ตามความต้องการของชุมชน ผู้ใช้งานหรือสถานประกอบการ</w:t>
            </w:r>
          </w:p>
        </w:tc>
        <w:tc>
          <w:tcPr>
            <w:tcW w:w="3544" w:type="dxa"/>
          </w:tcPr>
          <w:p w:rsidR="00C75676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B41774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75676" w:rsidRPr="00B41774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676" w:rsidRPr="007C3218" w:rsidTr="00BE497E">
        <w:tc>
          <w:tcPr>
            <w:tcW w:w="3289" w:type="dxa"/>
          </w:tcPr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และงบประมาณที่เอื้อต่อการพัฒนาคุณลักษณะของผู้สำเร็จการศึกษา</w:t>
            </w:r>
          </w:p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75676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B41774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C75676" w:rsidRPr="00B41774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676" w:rsidRPr="007C3218" w:rsidTr="00BE497E">
        <w:tc>
          <w:tcPr>
            <w:tcW w:w="3289" w:type="dxa"/>
          </w:tcPr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มีการฝึกงานของผู้เรียนทุกคนในสถานฝึกงานที่สัมพันธ์กับสาขาวิชาตามที่กำหนดไว้ในหลักสูตร และมีระดับผลการเรียนในระดับไม่น้อยกว่า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ไม่น้อยกว่าร้อยละ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75676" w:rsidRPr="00B41774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C75676" w:rsidRPr="00B41774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676" w:rsidRPr="007C3218" w:rsidTr="00BE497E">
        <w:tc>
          <w:tcPr>
            <w:tcW w:w="3289" w:type="dxa"/>
          </w:tcPr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 มีการประเมินผลการดำเนินงานตามข้อ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และข้อ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C75676" w:rsidRPr="007C3218" w:rsidRDefault="00C75676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75676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B41774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C75676" w:rsidRPr="00B41774" w:rsidRDefault="00C75676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DE316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มีการนำผลการประเมินการดำเนินงานจากข้อ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มาใช้เป็นข้อมูลในการพัฒนาการดำเนินงานในรอบปีต่อไป</w:t>
            </w:r>
          </w:p>
        </w:tc>
        <w:tc>
          <w:tcPr>
            <w:tcW w:w="3544" w:type="dxa"/>
          </w:tcPr>
          <w:p w:rsidR="00BE497E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289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มีการเตรียมความพร้อมให้กับนักศึกษาเพื่อให้สามารถศึกษาในระดับอนุปริญญา และนักศึกษาที่เข้าสู่กระบวนการเตรียมความพร้อมดังกล่าวจะต้องมีคะแนนเฉลี่ยสะสมในชั้นปีที่หนึ่งรายบุคคลไม่ต่ำกว่า 2.00</w:t>
            </w:r>
          </w:p>
        </w:tc>
        <w:tc>
          <w:tcPr>
            <w:tcW w:w="354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497E" w:rsidRPr="007C3218" w:rsidRDefault="00BE497E" w:rsidP="00307414">
      <w:pPr>
        <w:tabs>
          <w:tab w:val="left" w:pos="1620"/>
        </w:tabs>
        <w:spacing w:after="240"/>
        <w:ind w:right="720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3 กิจกรรมการพัฒนาผู้เรียน</w:t>
      </w:r>
    </w:p>
    <w:p w:rsidR="00BE497E" w:rsidRPr="007C3218" w:rsidRDefault="00BE497E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3.1  กิจกรรมการพัฒนาผู้เรียน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วิทยาลัยชุมชน ควรจัดบริการด้านต่างๆ ให้ผู้เรียนและศิษย์เก่าอย่างครบถ้วน โดยเฉพาะในกิจกรรมต่อไปนี้  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1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) การบริการด้านการแนะแนวและการให้คำปรึกษา ทั้งด้านวิชาการและการใช้ชีวิต 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2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) การบริการด้านข้อมูลข่าวสารที่เป็นประโยชน์ เช่น ทุนกู้ยืมการศึกษา แหล่งทุนการศึกษาต่อ แหล่งทุนในการประกอบอาชีพ การบริการจัดหางาน แหล่งข้อมูลการฝึกประสบการณ์วิชาชีพ ข้อมูลข่าวสารความเคลื่อนไหวในและนอกสถาบันที่จำเป็น และ (</w:t>
      </w:r>
      <w:r w:rsidRPr="007C3218">
        <w:rPr>
          <w:rFonts w:ascii="TH SarabunPSK" w:eastAsia="Times New Roman" w:hAnsi="TH SarabunPSK" w:cs="TH SarabunPSK"/>
          <w:sz w:val="32"/>
          <w:szCs w:val="32"/>
        </w:rPr>
        <w:t>3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) การจัดโครงการเพื่อพัฒนาประสบการณ์ทางวิชาชีพในรูปแบบต่างๆ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>วิทยาลัยมีการส่งเสริมให้ผู้เรียนจัดกิจกรรมต่างๆ เช่น กิจกรรมวิชาการที่ส่งเสริมคุณลักษณะที่พึงประสงค์ กิจกรรมกีฬาหรือการส่งเสริมสุขภาพ กิจกรรมบำเพ็ญประโยชน์หรือรักษาสิ่งแวดล้อม กิจกรรมเสริมสร้างคุณธรรมและจริยธรรม กิจกรรมส่งเสริมศิลปะและวัฒนธรรม</w:t>
      </w:r>
    </w:p>
    <w:p w:rsidR="00BE497E" w:rsidRPr="007C3218" w:rsidRDefault="00BE497E" w:rsidP="00B41774">
      <w:pPr>
        <w:spacing w:before="240"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tbl>
      <w:tblPr>
        <w:tblStyle w:val="aa"/>
        <w:tblW w:w="9558" w:type="dxa"/>
        <w:tblLook w:val="04A0"/>
      </w:tblPr>
      <w:tblGrid>
        <w:gridCol w:w="1998"/>
        <w:gridCol w:w="1800"/>
        <w:gridCol w:w="1890"/>
        <w:gridCol w:w="1742"/>
        <w:gridCol w:w="2128"/>
      </w:tblGrid>
      <w:tr w:rsidR="00BE497E" w:rsidRPr="007C3218" w:rsidTr="00BE497E">
        <w:tc>
          <w:tcPr>
            <w:tcW w:w="1998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742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128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BE497E" w:rsidRPr="007C3218" w:rsidTr="00BE497E">
        <w:tc>
          <w:tcPr>
            <w:tcW w:w="1998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ข้อ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 2 ข้อ</w:t>
            </w:r>
          </w:p>
        </w:tc>
        <w:tc>
          <w:tcPr>
            <w:tcW w:w="1800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0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42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2128" w:type="dxa"/>
          </w:tcPr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3827"/>
        <w:gridCol w:w="2348"/>
      </w:tblGrid>
      <w:tr w:rsidR="00BE497E" w:rsidRPr="007C3218" w:rsidTr="00BE497E">
        <w:tc>
          <w:tcPr>
            <w:tcW w:w="3431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827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348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F443F" w:rsidRPr="007C3218" w:rsidTr="00BE497E">
        <w:tc>
          <w:tcPr>
            <w:tcW w:w="3431" w:type="dxa"/>
          </w:tcPr>
          <w:p w:rsidR="008F443F" w:rsidRPr="00B4177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จัดทำแผนการจัดกิจกรรมพัฒนาผู้เรียนที่ส่งเสริมผลการเรียนรู้ตามกรอบมาตรฐานคุณวุฒิระดับอุดมศึกษาแห่งชาติ และดำเนินการตามแผนดังกล่าว</w:t>
            </w:r>
          </w:p>
          <w:p w:rsidR="008F443F" w:rsidRPr="00973DED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827" w:type="dxa"/>
          </w:tcPr>
          <w:p w:rsidR="008F443F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386B64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43F" w:rsidRPr="007C3218" w:rsidTr="00BE497E">
        <w:tc>
          <w:tcPr>
            <w:tcW w:w="3431" w:type="dxa"/>
          </w:tcPr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จัดบริการให้คำปรึกษาทางวิชาการและแนะแนวการใช้ชีวิตรวมทั้งการจัดบริการข้อมูลข่าวสารที่เป็นประโยชน์ต่อผู้เรียนและศิษย์เก่า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443F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386B64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443F" w:rsidRPr="007C3218" w:rsidTr="00BE497E">
        <w:tc>
          <w:tcPr>
            <w:tcW w:w="3431" w:type="dxa"/>
          </w:tcPr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มีการจัดกิจกรรมให้ความรู้และทักษะการประกันคุณภาพการศึกษาให้แก่ผู้เรียน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43F" w:rsidRPr="007C3218" w:rsidTr="00BE497E">
        <w:tc>
          <w:tcPr>
            <w:tcW w:w="3431" w:type="dxa"/>
          </w:tcPr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มีการส่งเสริมให้ผู้เรียนจัดกิจกรรมและนำความรู้ด้านการประกันคุณภาพไปใช้ อย่างน้อย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กิจกรรมจากกิจกรรมต่อไปนี้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กิจกรรมวิชาการที่ส่งเสริมคุณลักษณะที่พึงประสงค์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กิจกรรมกีฬาหรือการส่งเสริมสุขภาพ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กิจกรรมบำเพ็ญประโยชน์หรือรักษาสิ่งแวดล้อม</w:t>
            </w:r>
          </w:p>
          <w:p w:rsidR="008F443F" w:rsidRPr="007C3218" w:rsidRDefault="008F443F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</w:p>
          <w:p w:rsidR="008F443F" w:rsidRPr="007C3218" w:rsidRDefault="008F443F" w:rsidP="003D0F8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กิจกรรมส่งเสริมศิลปะและวัฒนธรรม</w:t>
            </w:r>
          </w:p>
        </w:tc>
        <w:tc>
          <w:tcPr>
            <w:tcW w:w="3827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8F443F" w:rsidRPr="00386B64" w:rsidRDefault="008F443F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431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5.มีการประเมินความสำเร็จตามวัตถุประสงค์ของแผนการจัดกิจกรรมพัฒนาผู้เรียน</w:t>
            </w:r>
          </w:p>
        </w:tc>
        <w:tc>
          <w:tcPr>
            <w:tcW w:w="3827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431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มีการนำผลการประเมินไปปรับปรุงแผนหรือปรับปรุงการจัดกิจกรรมเพื่อพัฒนาผู้เรียน</w:t>
            </w:r>
          </w:p>
        </w:tc>
        <w:tc>
          <w:tcPr>
            <w:tcW w:w="3827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F8C" w:rsidRPr="007C3218" w:rsidRDefault="003D0F8C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497E" w:rsidRDefault="00BE497E" w:rsidP="00BE49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97E" w:rsidRPr="007C3218" w:rsidRDefault="00BE497E" w:rsidP="00307414">
      <w:pPr>
        <w:tabs>
          <w:tab w:val="left" w:pos="1620"/>
        </w:tabs>
        <w:spacing w:after="240"/>
        <w:ind w:right="720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4 การวิจัย</w:t>
      </w:r>
    </w:p>
    <w:p w:rsidR="00BE497E" w:rsidRPr="00142017" w:rsidRDefault="00BE497E" w:rsidP="00B41774">
      <w:pPr>
        <w:tabs>
          <w:tab w:val="left" w:pos="1620"/>
        </w:tabs>
        <w:spacing w:after="0"/>
        <w:ind w:right="720"/>
        <w:jc w:val="thaiDistribute"/>
        <w:rPr>
          <w:rFonts w:ascii="TH SarabunPSK" w:hAnsi="TH SarabunPSK" w:cs="TH SarabunPSK"/>
          <w:b/>
          <w:bCs/>
          <w:sz w:val="28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4.1  </w:t>
      </w:r>
      <w:r w:rsidRPr="00142017">
        <w:rPr>
          <w:rFonts w:ascii="TH SarabunPSK" w:hAnsi="TH SarabunPSK" w:cs="TH SarabunPSK"/>
          <w:b/>
          <w:bCs/>
          <w:sz w:val="28"/>
          <w:cs/>
        </w:rPr>
        <w:t>ระบบและกลไกการพัฒนางานวิจัยหรืองานสร้างสรรค์บนพื้นฐานของภูมิปัญญาท้องถิ่น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>วิทยาลัยชุมชนต้องมีการบริหารจัดการงานวิจัยหรืองานสร้างสรรค์ที่มีคุณภาพ โดยมีแนวทางการดำเนินงานที่เป็นระบบและมีกลไกส่งเสริมสนับสนุน เพื่อให้สามารถดำเนินการได้ตามแผนที่กำหนดไว้ทั้งการสนับสนุนด้านการจัดหาแหล่งทุนวิจัยและการจัดสรรทุนวิจัย การส่งเสริมและพัฒนาสมรรถนะแก่ครูประจำและทีมวิจัย และการสนับสนุนทรัพยากรที่จำเป็นเน้นงานวิจัยหรืองานสร้างสรรค์บนพื้นฐานของภูมิปัญญาท้องถิ่นหรือจากชุมชน</w:t>
      </w:r>
    </w:p>
    <w:p w:rsidR="00307414" w:rsidRDefault="00307414" w:rsidP="00B4177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a"/>
        <w:tblW w:w="0" w:type="auto"/>
        <w:tblLook w:val="04A0"/>
      </w:tblPr>
      <w:tblGrid>
        <w:gridCol w:w="1849"/>
        <w:gridCol w:w="1848"/>
        <w:gridCol w:w="1848"/>
        <w:gridCol w:w="1848"/>
        <w:gridCol w:w="1849"/>
      </w:tblGrid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16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BE497E" w:rsidRPr="007C3218" w:rsidTr="00BE497E"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หรือ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5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916" w:type="dxa"/>
          </w:tcPr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</w:tbl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260"/>
        <w:gridCol w:w="2552"/>
      </w:tblGrid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มีระบบและกลไกในการส่งเสริมงานวิจัยหรืองานสร้างสรรค์ เพื่อให้บรรลุเป้าหมายตามแผนด้านการวิจัยของวิทยาลัย และดำเนินการตามระบบที่กำหนด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มีระบบและกลไกสนับสนุนการเผยแพร่ผลงานวิจัยหรืองานสร้างสรรค์ ลงในชุมชนที่เกี่ยวข้อง และดำเนินการตามระบบที่กำหนด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มีการนำผลงานวิจัยหรืองานสร้างสรรค์มาใช้กับการเรียนการสอน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มีการพัฒนาศักยภาพด้านการวิจัยหรืองานสร้างสรรค์และให้ความรู้ด้านจรรยาบรรณการวิจัยแก่ครูประจำ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มีการสนับสนุนงบประมาณจากแหล่งทุนภายนอกเพื่อเป็นทุนวิจัยหรืองานสร้างสรรค์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มีการติดตามและประเมินผลการใช้ประโยชน์จากงานวิจัยจากผู้ที่เกี่ยวข้อง และนำผลการประเมินไปปรับปรุงการสนับสนุนพันธกิจด้านการวิจัยหรืองานสร้างสรรค์</w:t>
            </w: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774" w:rsidRDefault="00B41774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D0F8C" w:rsidRDefault="003D0F8C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7414" w:rsidRDefault="00307414" w:rsidP="00BE497E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BE497E" w:rsidRPr="007C3218" w:rsidRDefault="00BE497E" w:rsidP="00307414">
      <w:pP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Pr="007C321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การบริการวิชาการแก่ชุมชน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5.1 :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กระบวนการบริการทางวิชาการให้เกิดประโยชน์ต่อชุมชน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ความสามารถในการให้บริการทางวิชาการเพื่อส่งเสริมความร่วมมือ เพื่อการพัฒนาหรือยกระดับคุณภาพชีวิตของชุมชน โดยออกแบบการจัดการศึกษาให้ตอบสนองความต้องการระดับชุมชนและท้องถิ่น ซึ่งมีรูปแบบหลากหลาย ยึดหยุ่นและไม่ทับซ้อนกับหน่วยงานอื่นและสามารถตอบสนองความต้องการทั้งมิติเศรษฐกิจและสังคม มิติการสร้างผู้ประกอบการ การเสริมสร้างรายได้ ความสงบและสันติสุขในชุมชนได้อย่างมีคุณภาพตามศักยภาพและความพร้อมตามจุดเน้นของวิทยาลัยชุมชน พิจารณาได้จาก (</w:t>
      </w:r>
      <w:r w:rsidRPr="007C3218">
        <w:rPr>
          <w:rFonts w:ascii="TH SarabunPSK" w:hAnsi="TH SarabunPSK" w:cs="TH SarabunPSK"/>
          <w:sz w:val="32"/>
          <w:szCs w:val="32"/>
        </w:rPr>
        <w:t>1</w:t>
      </w:r>
      <w:r w:rsidRPr="007C3218">
        <w:rPr>
          <w:rFonts w:ascii="TH SarabunPSK" w:hAnsi="TH SarabunPSK" w:cs="TH SarabunPSK"/>
          <w:sz w:val="32"/>
          <w:szCs w:val="32"/>
          <w:cs/>
        </w:rPr>
        <w:t>) ประโยชน์หรือผลกระทบของการให้บริการทางวิชาการ (</w:t>
      </w:r>
      <w:r w:rsidRPr="007C3218">
        <w:rPr>
          <w:rFonts w:ascii="TH SarabunPSK" w:hAnsi="TH SarabunPSK" w:cs="TH SarabunPSK"/>
          <w:sz w:val="32"/>
          <w:szCs w:val="32"/>
        </w:rPr>
        <w:t>2</w:t>
      </w:r>
      <w:r w:rsidRPr="007C3218">
        <w:rPr>
          <w:rFonts w:ascii="TH SarabunPSK" w:hAnsi="TH SarabunPSK" w:cs="TH SarabunPSK"/>
          <w:sz w:val="32"/>
          <w:szCs w:val="32"/>
          <w:cs/>
        </w:rPr>
        <w:t>) การสร้างความร่วมมือกับหน่วยงานภายนอก และ (</w:t>
      </w:r>
      <w:r w:rsidRPr="007C3218">
        <w:rPr>
          <w:rFonts w:ascii="TH SarabunPSK" w:hAnsi="TH SarabunPSK" w:cs="TH SarabunPSK"/>
          <w:sz w:val="32"/>
          <w:szCs w:val="32"/>
        </w:rPr>
        <w:t>3</w:t>
      </w:r>
      <w:r w:rsidRPr="007C3218">
        <w:rPr>
          <w:rFonts w:ascii="TH SarabunPSK" w:hAnsi="TH SarabunPSK" w:cs="TH SarabunPSK"/>
          <w:sz w:val="32"/>
          <w:szCs w:val="32"/>
          <w:cs/>
        </w:rPr>
        <w:t>) ความรู้ที่เกิดจากการให้บริการทางวิชาการและการเผยแพร่ความรู้นั้นทั้งภายในและภายนอกวิทยาลัย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1985"/>
        <w:gridCol w:w="1749"/>
        <w:gridCol w:w="1749"/>
      </w:tblGrid>
      <w:tr w:rsidR="00BE497E" w:rsidRPr="007C3218" w:rsidTr="00BE497E">
        <w:tc>
          <w:tcPr>
            <w:tcW w:w="209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74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4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</w:tr>
      <w:tr w:rsidR="00BE497E" w:rsidRPr="007C3218" w:rsidTr="00BE497E">
        <w:trPr>
          <w:trHeight w:val="525"/>
        </w:trPr>
        <w:tc>
          <w:tcPr>
            <w:tcW w:w="209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 ข้อ และ ข้อ 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4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49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BE497E" w:rsidRPr="007C3218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2"/>
        <w:gridCol w:w="3261"/>
        <w:gridCol w:w="2773"/>
      </w:tblGrid>
      <w:tr w:rsidR="00BE497E" w:rsidRPr="007C3218" w:rsidTr="00BE497E">
        <w:tc>
          <w:tcPr>
            <w:tcW w:w="3572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1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มีการสำรวจความต้องการของ</w:t>
            </w:r>
          </w:p>
          <w:p w:rsidR="00BE497E" w:rsidRPr="007C3218" w:rsidRDefault="00BE497E" w:rsidP="00B41774">
            <w:pPr>
              <w:spacing w:after="0"/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ชุมชนเพื่อประกอบการกำหนดทิศทาง</w:t>
            </w:r>
          </w:p>
          <w:p w:rsidR="00BE497E" w:rsidRPr="007C3218" w:rsidRDefault="00BE497E" w:rsidP="00B41774">
            <w:pPr>
              <w:spacing w:after="0"/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และการจัดทำแผนการบริการทาง</w:t>
            </w:r>
          </w:p>
          <w:p w:rsidR="00BE497E" w:rsidRPr="007C3218" w:rsidRDefault="00BE497E" w:rsidP="00B41774">
            <w:pPr>
              <w:spacing w:after="0"/>
              <w:ind w:left="993" w:hanging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มีการให้บริการทางวิชาการตามแผนที่กำหนดไว้ในข้อ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ผู้ผ่านการฝึกอบรมสามารถนำความรู้ที่ได้ไปใช้ในการปฏิบัติงานหรือพัฒนาคุณภาพชีวิตอย่างน้อยร้อยละ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มีการประเมินประโยชน์หรือผลกระทบของการให้บริการทางวิชาการต่อชุมชน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มีการนำผลการประเมินในข้อ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ไปปรับแผนหรือกิจกรรมที่ให้บริการทางวิชาการ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6. </w:t>
            </w:r>
            <w:r w:rsidRPr="007C321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พัฒนาความรู้ที่ได้จากการให้บริการทางวิชาการและถ่ายทอดความรู้สู่ชุมชนและเผยแพร่สู่สาธารณชน</w:t>
            </w:r>
          </w:p>
        </w:tc>
        <w:tc>
          <w:tcPr>
            <w:tcW w:w="3261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7414" w:rsidRDefault="00307414" w:rsidP="00307414">
      <w:pPr>
        <w:spacing w:after="360"/>
        <w:rPr>
          <w:rFonts w:ascii="TH SarabunPSK" w:hAnsi="TH SarabunPSK" w:cs="TH SarabunPSK"/>
          <w:b/>
          <w:bCs/>
          <w:sz w:val="36"/>
          <w:szCs w:val="36"/>
        </w:rPr>
      </w:pPr>
    </w:p>
    <w:p w:rsidR="00307414" w:rsidRDefault="00307414" w:rsidP="00307414">
      <w:pPr>
        <w:spacing w:after="360"/>
        <w:rPr>
          <w:rFonts w:ascii="TH SarabunPSK" w:hAnsi="TH SarabunPSK" w:cs="TH SarabunPSK"/>
          <w:b/>
          <w:bCs/>
          <w:sz w:val="36"/>
          <w:szCs w:val="36"/>
        </w:rPr>
      </w:pPr>
    </w:p>
    <w:p w:rsidR="00BE497E" w:rsidRPr="007C3218" w:rsidRDefault="00BE497E" w:rsidP="00307414">
      <w:pPr>
        <w:spacing w:after="360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Pr="007C321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การทำนุบำรุงศิลปะและวัฒนธรรม</w:t>
      </w:r>
    </w:p>
    <w:p w:rsidR="00BE497E" w:rsidRPr="00B41774" w:rsidRDefault="00BE497E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17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B417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6.1 : </w:t>
      </w:r>
      <w:r w:rsidRPr="00B417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ระบบและกลไกการทำนุบำรุงศิลปะ วัฒนธรรมและภูมิปัญญาท้องถิ่น</w:t>
      </w:r>
    </w:p>
    <w:p w:rsidR="00BE497E" w:rsidRPr="00B41774" w:rsidRDefault="00BE497E" w:rsidP="00B4177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B417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41774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41774">
        <w:rPr>
          <w:rFonts w:ascii="TH SarabunPSK" w:eastAsia="Times New Roman" w:hAnsi="TH SarabunPSK" w:cs="TH SarabunPSK"/>
          <w:sz w:val="32"/>
          <w:szCs w:val="32"/>
          <w:cs/>
        </w:rPr>
        <w:t xml:space="preserve"> กระบวนการ</w:t>
      </w:r>
    </w:p>
    <w:p w:rsidR="00BE497E" w:rsidRPr="00B41774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17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B41774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41774">
        <w:rPr>
          <w:rFonts w:ascii="TH SarabunPSK" w:eastAsia="Times New Roman" w:hAnsi="TH SarabunPSK" w:cs="TH SarabunPSK"/>
          <w:sz w:val="32"/>
          <w:szCs w:val="32"/>
          <w:cs/>
        </w:rPr>
        <w:t>วิทยาลัยชุมชนต้องมีนโยบาย แผนงาน โครงสร้าง และการบริหารจัดการงานทำนุบำรุงศิลปะและวัฒนธรรมทั้งการอนุรักษ์ ฟื้นฟู สืบสาน เผยแพร่วัฒนธรรม ภูมิปัญญาท้องถิ่น มีการบูรณาการการทำนุบำรุงศิลปะและวัฒนธรรมกับการเรียนการสอนและกิจกรรมนักศึกษา</w:t>
      </w:r>
    </w:p>
    <w:p w:rsidR="00BE497E" w:rsidRPr="00B41774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B417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B41774" w:rsidTr="00BE497E">
        <w:trPr>
          <w:trHeight w:val="588"/>
        </w:trPr>
        <w:tc>
          <w:tcPr>
            <w:tcW w:w="1951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B41774" w:rsidTr="00BE497E">
        <w:trPr>
          <w:trHeight w:val="588"/>
        </w:trPr>
        <w:tc>
          <w:tcPr>
            <w:tcW w:w="1951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ข้อ </w:t>
            </w:r>
          </w:p>
        </w:tc>
      </w:tr>
    </w:tbl>
    <w:p w:rsidR="00BE497E" w:rsidRPr="00B41774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774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2"/>
        <w:gridCol w:w="3402"/>
        <w:gridCol w:w="2490"/>
      </w:tblGrid>
      <w:tr w:rsidR="00BE497E" w:rsidRPr="00B41774" w:rsidTr="00BE497E">
        <w:tc>
          <w:tcPr>
            <w:tcW w:w="3572" w:type="dxa"/>
            <w:vAlign w:val="center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02" w:type="dxa"/>
            <w:vAlign w:val="center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90" w:type="dxa"/>
          </w:tcPr>
          <w:p w:rsidR="00BE497E" w:rsidRPr="00B41774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9425F7" w:rsidRPr="00B41774" w:rsidTr="00BE497E">
        <w:tc>
          <w:tcPr>
            <w:tcW w:w="3572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มีระบบและกลไกการทำนุบำรุงศิลปะและวัฒนธรรม และดำเนินการตามระบบที่กำหนด</w:t>
            </w:r>
          </w:p>
          <w:p w:rsidR="009425F7" w:rsidRPr="00B41774" w:rsidRDefault="009425F7" w:rsidP="00B41774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402" w:type="dxa"/>
          </w:tcPr>
          <w:p w:rsidR="009425F7" w:rsidRDefault="009425F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B41774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0" w:type="dxa"/>
          </w:tcPr>
          <w:p w:rsidR="009425F7" w:rsidRPr="00B41774" w:rsidRDefault="009425F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25F7" w:rsidRPr="00B41774" w:rsidTr="00BE497E">
        <w:tc>
          <w:tcPr>
            <w:tcW w:w="3572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  <w:p w:rsidR="009425F7" w:rsidRPr="00B41774" w:rsidRDefault="009425F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25F7" w:rsidRDefault="009425F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B41774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0" w:type="dxa"/>
          </w:tcPr>
          <w:p w:rsidR="009425F7" w:rsidRPr="00B41774" w:rsidRDefault="009425F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5F7" w:rsidRPr="00B41774" w:rsidTr="00BE497E">
        <w:tc>
          <w:tcPr>
            <w:tcW w:w="3572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3402" w:type="dxa"/>
          </w:tcPr>
          <w:p w:rsidR="009425F7" w:rsidRDefault="009425F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B41774" w:rsidRDefault="0014201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</w:tcPr>
          <w:p w:rsidR="009425F7" w:rsidRPr="00B41774" w:rsidRDefault="009425F7" w:rsidP="00B41774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25F7" w:rsidRPr="00B41774" w:rsidTr="00BE497E">
        <w:tc>
          <w:tcPr>
            <w:tcW w:w="3572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1774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ผลความสำเร็จของ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  <w:p w:rsidR="009425F7" w:rsidRPr="00B41774" w:rsidRDefault="009425F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</w:tcPr>
          <w:p w:rsidR="009425F7" w:rsidRPr="00B41774" w:rsidRDefault="009425F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25F7" w:rsidRPr="00B41774" w:rsidTr="00BE497E">
        <w:tc>
          <w:tcPr>
            <w:tcW w:w="3572" w:type="dxa"/>
          </w:tcPr>
          <w:p w:rsidR="009425F7" w:rsidRPr="00B41774" w:rsidRDefault="009425F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774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417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ไปปรับปรุง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402" w:type="dxa"/>
          </w:tcPr>
          <w:p w:rsidR="009425F7" w:rsidRDefault="009425F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B41774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</w:tcPr>
          <w:p w:rsidR="009425F7" w:rsidRPr="00B41774" w:rsidRDefault="009425F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1774" w:rsidRDefault="00B41774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142017" w:rsidRDefault="00142017" w:rsidP="00BE497E">
      <w:pPr>
        <w:rPr>
          <w:rFonts w:ascii="TH SarabunPSK" w:hAnsi="TH SarabunPSK" w:cs="TH SarabunPSK"/>
          <w:sz w:val="32"/>
          <w:szCs w:val="32"/>
        </w:rPr>
      </w:pPr>
    </w:p>
    <w:p w:rsidR="00BE497E" w:rsidRPr="007C3218" w:rsidRDefault="00BE497E" w:rsidP="00307414">
      <w:pP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Pr="007C3218">
        <w:rPr>
          <w:rFonts w:ascii="TH SarabunPSK" w:hAnsi="TH SarabunPSK" w:cs="TH SarabunPSK"/>
          <w:b/>
          <w:bCs/>
          <w:sz w:val="36"/>
          <w:szCs w:val="36"/>
        </w:rPr>
        <w:t xml:space="preserve">7  </w:t>
      </w: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การบริหารและการจัดการ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7.1 :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ภาวะผู้นำของสภาวิทยาลัยชุมชนและผู้อำนวยการวิทยาลัยชุมชน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ปัจจัยสนับสนุนที่สำคัญต่อการเจริญก้าวหน้าของวิทยาลัยชุมชน คือ คณะกรรมการวิทยาลัยชุมชน สภาวิทยาลัยชุมชนและผู้อำนวยการวิทยาลัยชุมชน หากสภาวิทยาลัยชุมชน และผู้บริหารวิทยาลัยชุมชนมีวิสัยทัศน์ เป็นผู้นำที่ดี มีธรรมาภิบาล รับผิดชอบต่อสังคม รับความก้าวหน้า ดูแลบุคลากรอย่างดี เปิดโอกาสให้ชุมชนเข้ามามีส่วนร่วมในการบริหาร มีความสามารถในการตัดสินใจแก้ปัญหา และกำกับดูแลติดตามผลการดำเนินงานของวิทยาลัยชุมชนไปในทิศทางที่ถูกต้อง จะทำให้วิทยาลัยชุมชนเจริญรุดหน้าอย่างรวดเร็ว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หรือ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 ข้อ หรือ 5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ข้อ </w:t>
            </w:r>
          </w:p>
        </w:tc>
      </w:tr>
    </w:tbl>
    <w:p w:rsidR="00BE497E" w:rsidRPr="007C3218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260"/>
        <w:gridCol w:w="2410"/>
      </w:tblGrid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สภาวิทยาลัยชุมชนปฏิบัติหน้าที่ตามกฎหมายที่เกี่ยวข้องและตามนโยบายของคณะกรรมการวิทยาลัยชุมชนอย่างครบถ้วน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สภาวิทยาลัยชุมชนมีการประเมินตนเองตามหลักเกณฑ์ที่กำหนดล่วงหน้า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ผู้อำนวยการวิทยาลัยชุมชนมีวิสัยทัศน์ กำหนดทิศทางการบริหารงานที่สอดคล้องกับนโยบายของสภาวิทยาลัย มีการถ่ายทอดไปยังบุคลากรทุกระดับ และเป็นผู้นำในการวางแผนกลยุทธ์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ผู้อำนวยการวิทยาลัยชุมชนมีการกำกับ ติดตาม และใช้ข้อมูลสารสนเทศเป็นฐานในการพัฒนาวิทยาลัยชุมชนและประเมินผลการดำเนินงานตามที่มอบหมาย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ผู้อำนวยการวิทยาลัยชุมชนถ่ายทอดความรู้และพัฒนาผู้ร่วมงาน เพื่อให้สามารถทำงานบรรลุวัตถุประสงค์ของวิทยาลัยชุมชนเต็มตามศักยภาพ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ผู้อำนวยการวิทยาลัยชุมชนบริหารงานด้วยหลักธรรมาภิบาล โดยคำนึงถึงประโยชน์ของวิทยาลัยชุมชนและผู้มีส่วนได้ส่วนเสีย</w:t>
            </w:r>
          </w:p>
          <w:p w:rsidR="00BE497E" w:rsidRPr="007C3218" w:rsidRDefault="00BE497E" w:rsidP="00B4177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สภาวิทยาลัยชุมชนประเมินผลการบริหารงานผู้อำนวยการวิทยาลัยชุมชนด้วยหลักเกณฑ์ที่กำหนดไว้ล่วงหน้า และมีการนำผลการประเมินไปปรับปรุงการบริหารงาน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0F8C" w:rsidRDefault="003D0F8C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7.2 : 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การพัฒนาสังคมฐานความรู้และสังคมแห่งการเรียนรู้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มาตรฐานการอุดมศึกษาข้อที่ </w:t>
      </w:r>
      <w:r w:rsidRPr="007C3218">
        <w:rPr>
          <w:rFonts w:ascii="TH SarabunPSK" w:hAnsi="TH SarabunPSK" w:cs="TH SarabunPSK"/>
          <w:sz w:val="32"/>
          <w:szCs w:val="32"/>
        </w:rPr>
        <w:t>3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กำหนดให้สถาบันอุดมศึกษามีการสร้างและพัฒนาสังคมฐานความรู้และสังคมแห่งการเรียนรู้ ซึ่งต้องมีการจัดการความรู้เพื่อมุ่งสู่สถาบันแห่งการเรียนรู้ โดยมีการรวบรวมองค์ความรู้ที่มีอยู่ในท้องถิ่นซึ่งมีอยู่ในตัวบุคคลหรือแหล่งความรู้ต่างๆ มาพัฒนาให้เป็นระบบ เพื่อให้ทุกคน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</w:tr>
    </w:tbl>
    <w:p w:rsidR="00BE497E" w:rsidRPr="007C3218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268"/>
      </w:tblGrid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02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มีการกำหนดประเด็นความรู้จากท้องถิ่นหรือชุมชน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มีการกำหนดกลุ่มเป้าหมายตามประเด็นของการจัดการความรู้ที่กำหนดในเกณฑ์มาตรฐานข้อที่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tabs>
                <w:tab w:val="center" w:pos="4513"/>
                <w:tab w:val="right" w:pos="90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3.มีการแลกเปลี่ยนเรียนรู้ความรู้ที่ได้จากประเด็นความรู้ที่มาจากเกณฑ์มาตรฐานข้อที่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เพื่อค้นหาแนวปฏิบัติที่ดี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142017">
        <w:trPr>
          <w:trHeight w:val="2060"/>
        </w:trPr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มีการรวบรวมแนวปฏิบัติที่ดีจากประเด็นความรู้ในเกณฑ์มาตรฐานข้อที่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อย่างเป็นระบบและเผยแพร่ออกมาเป็นลายลักษณ์อักษร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มีการนำความรู้หรือแนวปฏิบัติที่ดีจากเกณฑ์มาตรฐานข้อที่ </w:t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มาปรับใช้ในการจัดการศึกษาหรือการวิจัย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0F8C" w:rsidRDefault="003D0F8C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7.3 :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การใช้ประโยชน์จากระบบสารสนเทศ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ยาลัยชุมชนควรมีการพัฒนาระบบสารสนเทศเพื่อการบริหารและการตัดสินใจที่รองรับกับนโยบายและการวางแผนระดับวิทยาลัยชุมชน เพื่อให้สามารถเชื่อมโยงกับทุกหน่วยงานที่เกี่ยวข้องทั้งภายในและภายนอก เป็นระบบที่ใช้งานได้ทั้ง เพื่อการติดตามตรวจสอบและประเมินการดำเนินงาน ตลอดจนเพื่อการปรับปรุงและพัฒนาสถาบัน</w:t>
      </w: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ข้อ </w:t>
            </w:r>
          </w:p>
        </w:tc>
      </w:tr>
    </w:tbl>
    <w:p w:rsidR="00BE497E" w:rsidRPr="007C3218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2"/>
        <w:gridCol w:w="3402"/>
        <w:gridCol w:w="2490"/>
      </w:tblGrid>
      <w:tr w:rsidR="00BE497E" w:rsidRPr="007C3218" w:rsidTr="00BE497E">
        <w:tc>
          <w:tcPr>
            <w:tcW w:w="3572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02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90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มีคณะทำงาน  ด้านการใช้งานระบบสารสนเทศ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2.มีการวางแผนการฝึกอบรมการใช้งานระบบสารสนเทศ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มีการฝึกอบรมการใช้งานระบบสารสนเทศแก่ผู้ที่มีส่วนเกี่ยวข้อง เช่น ระบบการลงทะเบียน ระบบห้องสมุด ระบบการเรียนการสอนทางไกล เป็นต้น</w:t>
            </w: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มีการประเมินผลการฝึกอบรมการใช้งานระบบสารสนเทศและนำผลไปปรับปรุงแผนการฝึกอบรม</w:t>
            </w: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572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มีการติดตามและประเมินการใช้งานระบบสารสนเทศ และรายงานผลการประเมินให้กับสำนักบริหารงานวิทยาลัยชุมชน</w:t>
            </w:r>
          </w:p>
        </w:tc>
        <w:tc>
          <w:tcPr>
            <w:tcW w:w="3402" w:type="dxa"/>
          </w:tcPr>
          <w:p w:rsidR="00BE497E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0F8C" w:rsidRDefault="003D0F8C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2017" w:rsidRDefault="00142017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tabs>
          <w:tab w:val="left" w:pos="1500"/>
        </w:tabs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7.4 :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ระบบบริหารความเสี่ยง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เพื่อให้วิทยาลัยชุมชนมีระบบบริหารความเสี่ยง โดยการบริหารและควบคุมปัจจัย กิจกรรมและกระบวนการดำเนินงานที่อาจเป็นมูลเหตุของความเสียหาย (ทั้งในรูปของตัวเงิน หรือไม่ใช่ตัวเงิน เช่น ชื่อเสียง และการฟ้องร้องจากการไม่ปฏิบัติตามกฎหมายระเบียบ ข้อบังคับ ประสิทธิภาพ ประสิทธิผล หรือความคุ้มค่า) เพื่อให้ระดับความเสี่ยง และขนาดของความเสียหายที่จะเกิดขึ้นในอนาคตอยู่ในระดับที่ยอมรับและควบคุมได้ โดยคำนึงถึงการเรียนรู้วิธีการป้องกันจากการคาดการณ์ปัญหาล่วงหน้าและโอกาสในการเกิด เพื่อป้องกันหรือบรรเทาความรุนแรงของปัญหา รวมทั้งการมีแผนสำรองต่อภาวะฉุกเฉิน เพื่อให้มั่นใจว่าระบบงานต่างๆ มีความพร้อมใช้งาน มีการปรับปรุงระบบอย่างต่อเนื่อง และทันต่อการเปลี่ยนแปลงเพื่อการบรรลุเป้าหมายของวิทยาลัยชุมชนตามยุทธศาสตร์หรือกลยุทธ์เป็นสำคัญ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คะแนนการประเมินจะเท่ากับ 0 หากพบว่าเกิดเหตุการณ์ร้ายแรงขึ้นภายในวิทยาลัยชุมชนในรอบปีการประเมิน ที่ส่งผลกระทบต่อชีวิตและความปลอดภัยของนักศึกษา คณาจารย์ บุคลากร หรือต่อชื่อเสียงภาพลักษณ์หรือต่อความมั่นคงทางการเงินของวิทยาลัยชุมชน อันเนื่องมาจากความบกพร่องของวิทยาลัยชุมชนในการควบคุม หรือจัดการกับความเสี่ยง หรือปัจจัยเสี่ยงที่ไม่มีประสิทธิภาพเพียงพอโดยมีหลักฐานประกอบที่ชัดเจน</w:t>
      </w:r>
    </w:p>
    <w:p w:rsidR="00BE497E" w:rsidRPr="007C3218" w:rsidRDefault="00BE497E" w:rsidP="00B4177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ตัวอย่างความเสี่ยงร้ายแรงที่ให้ผลประเมินเป็นศูนย์ (0) คะแนน เช่น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>1. มีการเสียชีวิตและถูกทำร้ายร่างกายหรือจิตใจอย่างรุนแรงของนักศึกษา คณาจารย์ บุคลากรภายในสถาบัน ทั้งๆ ที่อยู่ในวิสัยที่สามารถป้องกันหรือลดผลกระทบในเหตุการณ์ที่เกิดขึ้นได้ แต่ไม่พบแผนการจัดการความเสี่ยงหรือไม่พบความพยายามของวิทยาลัยชุมชนในการระงับเหตุการณ์ดังกล่าว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วิทยาลัยชุมชนหรือหน่วยงานเสื่อมเสียชื่อเสียงหรือมีภาพลักษณ์ที่ไม่ดี อันเนื่องมาจากปัจจัยต่างๆ เช่น คณาจารย์ นักวิจัยหรือบุคลากรขาดจริยธรรม จรรยาบรรณการไม่ปฏิบัติตามมาตรฐานหรือกฎกระทรวง และเกิดเป็นข่าวปรากฏให้เห็นตามสื่อต่างๆ เช่น หนังสือพิมพ์ ข่าว </w:t>
      </w:r>
      <w:r w:rsidRPr="007C3218">
        <w:rPr>
          <w:rFonts w:ascii="TH SarabunPSK" w:eastAsia="Times New Roman" w:hAnsi="TH SarabunPSK" w:cs="TH SarabunPSK"/>
          <w:sz w:val="32"/>
          <w:szCs w:val="32"/>
        </w:rPr>
        <w:t>online</w:t>
      </w:r>
      <w:r w:rsidRPr="007C321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</w:p>
    <w:p w:rsidR="00BE497E" w:rsidRPr="007C3218" w:rsidRDefault="00BE497E" w:rsidP="00B4177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218">
        <w:rPr>
          <w:rFonts w:ascii="TH SarabunPSK" w:eastAsia="Times New Roman" w:hAnsi="TH SarabunPSK" w:cs="TH SarabunPSK"/>
          <w:sz w:val="32"/>
          <w:szCs w:val="32"/>
          <w:cs/>
        </w:rPr>
        <w:tab/>
        <w:t>3. วิทยาลัยชุมชนหรือหน่วยงานขาดสภาพคล่องในด้านการเงินเนื่องจากสำนักบริหารงานวิทยาลัยชุมชนส่งเงินงบประมาณให้ล่าช้า จนทำให้ต้องปิดหลักสูตรหรือไม่สามารถปฏิบัติตามเกณฑ์มาตรฐานหลักสูตรระดับอุดมศึกษาของสำนักงานคณะกรรมการการอุดมศึกษาได้ส่งผลกระทบต่อนักศึกษาปัจจุบันที่เรียนอยู่อย่างรุนแรง</w:t>
      </w:r>
    </w:p>
    <w:p w:rsidR="00307414" w:rsidRDefault="00307414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307414" w:rsidRDefault="00307414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 ข้อ หรือ 4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84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ข้อ </w:t>
            </w:r>
          </w:p>
        </w:tc>
      </w:tr>
    </w:tbl>
    <w:p w:rsidR="003D0F8C" w:rsidRDefault="003D0F8C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D0F8C" w:rsidRDefault="003D0F8C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E497E" w:rsidRPr="007C3218" w:rsidRDefault="00BE497E" w:rsidP="00B4177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260"/>
        <w:gridCol w:w="2693"/>
      </w:tblGrid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vAlign w:val="center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มีการแต่งตั้งคณะกรรมการหรือคณะทำงานบริหารความเสี่ยง โดยมีผู้อำนวยการวิทยาลัยชุมชนและตัวแทนที่รับผิดชอบพันธกิจหลักของวิทยาลัยชุมชนเป็นคณะกรรมการหรือคณะทำงา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ด้านตามบริบทของวิทยาลัยชุมชน ตัวอย่างเช่น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 อาคารสถานที่)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ความเสี่ยงด้านยุทธศาสตร์ หรือกลยุทธ์ของวิทยาลัยชุมชน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ความเสี่ยงด้านการปฏิบัติงานเช่น ความเสี่ยงของกระบวนการบริหารหลักสูตร ระบบประกันคุณภาพ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ความเสี่ยงด้านบุคลากร และความเสี่ยงด้านธรรมาภิบาล โดยเฉพาะจรรยาบรรณของอาจารย์และบุคลากร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ความเสี่ยงจากเหตุการณ์ภายนอก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ตามพันธกิจของวิทยาลัยชุมชน</w:t>
            </w:r>
          </w:p>
        </w:tc>
        <w:tc>
          <w:tcPr>
            <w:tcW w:w="3260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3D0F8C">
            <w:pPr>
              <w:pStyle w:val="ab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มีการติดตาม และประเมินผลการดำเนินงานตามแผน และรายงานต่อสภาวิทยาลัยชุมชนเพื่อพิจารณาอย่างน้อยปีละ 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B4177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7C32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 และข้อเสนอแนะจากสภาวิทยาลัยชุมชนไปใช้ในการปรับแผนหรือวิเคราะห์ความเสี่ยงในรอบปีถัดไป</w:t>
            </w:r>
          </w:p>
        </w:tc>
        <w:tc>
          <w:tcPr>
            <w:tcW w:w="3260" w:type="dxa"/>
          </w:tcPr>
          <w:p w:rsidR="00BE497E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497E" w:rsidRPr="007C3218" w:rsidRDefault="00BE497E" w:rsidP="00B417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497E" w:rsidRPr="007C3218" w:rsidRDefault="00BE497E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E497E" w:rsidRDefault="00BE497E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E3162" w:rsidRDefault="00DE3162" w:rsidP="00BE49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7414" w:rsidRDefault="00307414" w:rsidP="00BE497E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BE497E" w:rsidRPr="007C3218" w:rsidRDefault="00BE497E" w:rsidP="00307414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8 การเงินและงบประมาณ</w:t>
      </w:r>
    </w:p>
    <w:p w:rsidR="00BE497E" w:rsidRPr="007C3218" w:rsidRDefault="00BE497E" w:rsidP="003F213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8.1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ระบบและกลไกการเงินและงบประมาณ</w:t>
      </w:r>
    </w:p>
    <w:p w:rsidR="00BE497E" w:rsidRPr="007C3218" w:rsidRDefault="00BE497E" w:rsidP="003F213E">
      <w:pPr>
        <w:spacing w:after="0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3F21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วิทยาลัยชุมชนจะต้องมีระบบในการจัดหาและจัดสรรเงินอย่างมีประสิทธิภาพ จะต้องมีแผนกลยุทธ์ทางด้านการเงินซึ่งเป็นแผนจัดหาเงินทุนจากแหล่งเงินทุนต่างๆ ที่สามารถผลักดันแผนกลยุทธ์ของวิทยาลัยให้ดำเนินการได้ มีการวิเคราะห์รายได้ ค่าใช้จ่ายของการดำเนินงาน ทั้งจากงบประมาณแผ่นดินและเงินรายได้อื่นๆ ที่วิทยาลัยชุมชนได้รับ มีการจัดสรรงบประมาณและการจัดทำรายงานทางการเงินอย่างเป็นระบบครบทุกพันธกิจมีระบบการตรวจสอบการใช้เงินอย่างมีประสิทธิภาพ รายงานทางการเงินต้องแสดงรายละเอียดการใช้จ่ายในทุกพันธกิจ โครงการ กิจกรรม เพื่อให้สามารถวิเคราะห์สถานะทางการเงินและความมั่นคงของวิทยาลัยชุมชนได้</w:t>
      </w:r>
    </w:p>
    <w:p w:rsidR="00BE497E" w:rsidRPr="007C3218" w:rsidRDefault="00BE497E" w:rsidP="003F213E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 ข้อ หรือ 2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หรือ 4 ข้อ</w:t>
            </w:r>
          </w:p>
        </w:tc>
        <w:tc>
          <w:tcPr>
            <w:tcW w:w="1984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ข้อ </w:t>
            </w:r>
          </w:p>
        </w:tc>
      </w:tr>
    </w:tbl>
    <w:p w:rsidR="00BE497E" w:rsidRPr="007C3218" w:rsidRDefault="00BE497E" w:rsidP="003F213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322"/>
        <w:gridCol w:w="2348"/>
      </w:tblGrid>
      <w:tr w:rsidR="00BE497E" w:rsidRPr="007C3218" w:rsidTr="00BE497E">
        <w:tc>
          <w:tcPr>
            <w:tcW w:w="3794" w:type="dxa"/>
            <w:vAlign w:val="center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322" w:type="dxa"/>
            <w:vAlign w:val="center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มีแผนกลยุทธ์ทางการเงินที่สอดคล้องกับแผนกลยุทธ์ของวิทยาลัยชุมชน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2. มีแนวทางจัดหาทรัพยากรทางด้านการเงิน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3. มีงบประมาณประจำปีที่สอดคล้องกับแผนปฏิบัติการในแต่พันธกิจและการพัฒนาวิทยาลัยชุมชนและบุคลากร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4.มีการจัดทำรายงานทางการเงินอย่างเป็นระบบ และรายงานต่อสภาวิทยาลัยชุมชนอย่างน้อย ปีละ 2 ครั้ง</w:t>
            </w:r>
          </w:p>
        </w:tc>
        <w:tc>
          <w:tcPr>
            <w:tcW w:w="3322" w:type="dxa"/>
          </w:tcPr>
          <w:p w:rsidR="00BE497E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มีการนำข้อมูลทางการเงินไปใช้การวิเคราะห์ค่าใช้จ่าย และวิเคราะห์สถานะทางการเงินและความมั่นคงของวิทยาลัยชุมชนอย่างต่อเนื่อง</w:t>
            </w:r>
          </w:p>
        </w:tc>
        <w:tc>
          <w:tcPr>
            <w:tcW w:w="3322" w:type="dxa"/>
          </w:tcPr>
          <w:p w:rsidR="00BE497E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6. มีการติดตามการใช้เงินให้เป็นไปตามระเบียบและกฎเกณฑ์ที่กำหนด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2" w:type="dxa"/>
          </w:tcPr>
          <w:p w:rsidR="00BE497E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BE497E">
        <w:tc>
          <w:tcPr>
            <w:tcW w:w="3794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7. ผู้อำนวยการวิทยาลัยมีการติดตามผลการใช้เงินให้เป็นไปตามเป้าหมาย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322" w:type="dxa"/>
          </w:tcPr>
          <w:p w:rsidR="00BE497E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Pr="007C3218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0F8C" w:rsidRDefault="003D0F8C" w:rsidP="00BE497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0F8C" w:rsidRDefault="003D0F8C" w:rsidP="00BE497E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497E" w:rsidRPr="007C3218" w:rsidRDefault="00BE497E" w:rsidP="00307414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7C3218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9 ระบบและกลไกการประกันคุณภาพ</w:t>
      </w:r>
    </w:p>
    <w:p w:rsidR="00BE497E" w:rsidRPr="007C3218" w:rsidRDefault="00BE497E" w:rsidP="003F21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ตัวบ่งชี้ที่9.1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ระบบและกลไกการประกันคุณภาพการศึกษาภายใน</w:t>
      </w:r>
    </w:p>
    <w:p w:rsidR="00BE497E" w:rsidRPr="007C3218" w:rsidRDefault="00BE497E" w:rsidP="003F213E">
      <w:pPr>
        <w:spacing w:after="0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BE497E" w:rsidRPr="007C3218" w:rsidRDefault="00BE497E" w:rsidP="003F21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7C32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218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ภายในเป็นภารกิจของสถาบันอุดมศึกษาตามที่กำหนดไว้ในพระราชบัญญัติการศึกษาแห่งชาติ พ.ศ.2542 แก้ไขเพิ่มเติม (ฉบับที่ 2) พ.ศ.2545 ซึ่งสถาบันต้องสร้างระบบและกลไกในการควบคุม ตรวจสอบ ประเมินและพัฒนาการดำเนินงานของวิทยาลัยชุมชนให้เป็นไปตามนโยบายเป้าประสงค์ และระดับคุณภาพตามมาตรฐานที่กำหนดโดยวิทยาลัยชุมชนและหน่วยงานต้นสังกัด ตลอดจนหน่วยงานที่เกี่ยวข้อง มีการวัดผลสำเร็จของการประกันคุณภาพการศึกษาภายใน รวมทั้งการรายงานผลการประกันคุณภาพต่อหน่วยงานที่เกี่ยวข้อง  และเปิดเผยต่อสาธารณชน มีการประเมินและปรับปรุงอย่างต่อเนื่องและมีนวัตกรรมที่เป็นแบบอย่างที่ดีการประกันคุณภาพการศึกษาภายในถือเป็นส่วนหนึ่งของกระบวนการบริหารการศึกษาที่ต้องดำเนินการอย่างต่อเนื่อง โดยมีการสร้างจิตสำนึกให้เห็นว่าเป็นความรับผิดชอบร่วมกันของทุกคนในการพัฒนาคุณภาพศึกษา ทั้งนี้ เพื่อเป็นหลักประกันแก่สาธารณชนให้มั่นใจได้ว่าวิทยาลัยชุมชนสามารถสร้างผลผลิตทางการศึกษาที่มีคุณภาพ</w:t>
      </w:r>
    </w:p>
    <w:p w:rsidR="00BE497E" w:rsidRPr="007C3218" w:rsidRDefault="00BE497E" w:rsidP="003F213E">
      <w:pPr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984"/>
        <w:gridCol w:w="1843"/>
        <w:gridCol w:w="1843"/>
      </w:tblGrid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E497E" w:rsidRPr="007C3218" w:rsidTr="00BE497E">
        <w:trPr>
          <w:trHeight w:val="588"/>
        </w:trPr>
        <w:tc>
          <w:tcPr>
            <w:tcW w:w="1951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 ข้อ หรือ2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</w:tbl>
    <w:p w:rsidR="00BE497E" w:rsidRPr="007C3218" w:rsidRDefault="00BE497E" w:rsidP="003F213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1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tbl>
      <w:tblPr>
        <w:tblpPr w:leftFromText="180" w:rightFromText="180" w:vertAnchor="text" w:horzAnchor="margin" w:tblpY="5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260"/>
        <w:gridCol w:w="2552"/>
      </w:tblGrid>
      <w:tr w:rsidR="00BE497E" w:rsidRPr="007C3218" w:rsidTr="00142017">
        <w:tc>
          <w:tcPr>
            <w:tcW w:w="4608" w:type="dxa"/>
            <w:vAlign w:val="center"/>
          </w:tcPr>
          <w:p w:rsidR="00BE497E" w:rsidRPr="007C3218" w:rsidRDefault="00BE497E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vAlign w:val="center"/>
          </w:tcPr>
          <w:p w:rsidR="00BE497E" w:rsidRPr="007C3218" w:rsidRDefault="00E00070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552" w:type="dxa"/>
          </w:tcPr>
          <w:p w:rsidR="00BE497E" w:rsidRPr="007C3218" w:rsidRDefault="00E00070" w:rsidP="003F21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และกลไกการประกันคุณภาพการศึกษาภายในที่เหมาะสมและสอดคล้องกับพันธกิจและพัฒนาการของวิทยาลัยชุมช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มีการกำหนดนโยบายและให้ความสำคัญเรื่องการประกันคุณภาพการศึกษาภายในโดยสภาวิทยาลัยชุมชน และผู้อำนวยการวิทยาลัยชุมชน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มีการกำหนดตัวบ่งชี้เพิ่มเติมตามเอกลักษณ์ของวิทยาลัยชุมชน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2017" w:rsidRDefault="00142017" w:rsidP="00142017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ADE" w:rsidRPr="007C3218" w:rsidRDefault="00442ADE" w:rsidP="00142017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ind w:right="-1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มีการดำเนินงานด้านการประกันคุณภาพการศึกษาภายในที่ครบถ้วน ประกอบด้วย</w:t>
            </w:r>
          </w:p>
          <w:p w:rsidR="00BE497E" w:rsidRPr="007C3218" w:rsidRDefault="00BE497E" w:rsidP="003F213E">
            <w:pPr>
              <w:spacing w:after="0"/>
              <w:ind w:right="-1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การควบคุม ติดตามการดำเนินงาน และประเมินคุณภาพ</w:t>
            </w:r>
          </w:p>
          <w:p w:rsidR="00BE497E" w:rsidRPr="007C3218" w:rsidRDefault="00BE497E" w:rsidP="003D0F8C">
            <w:pPr>
              <w:spacing w:after="0"/>
              <w:ind w:right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การจัดทำรายงานประจำปีที่เป็นรายงานประเมินคุณภาพเสนอต่อสภาวิทยาลัยชุมชน สำนักบริหารงานวิทยาลัยชุมชนและสำนักงานคณะกรรมการการอุดมศึกษาตามกำหนดเวลา</w:t>
            </w:r>
          </w:p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- การนำผลการประเมินคุณภาพไปทำแผนการพัฒนาคุณภาพการศึกษาของวิทยาลัยชุมชน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color w:val="0F243E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และส่งผลให้มีการพัฒนาผลการดำเนินงานตามตัวบ่งชี้ของแผนกลยุทธ์ไม่น้อยกว่าร้อยละ 90</w:t>
            </w:r>
          </w:p>
          <w:p w:rsidR="00BE497E" w:rsidRPr="007C3218" w:rsidRDefault="00BE497E" w:rsidP="003F213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มีส่วนร่วมของผู้มีส่วนได้ส่วนเสียในการประกันคุณภาพการศึกษาโดยเฉพาะนักศึกษา ชุมชน และผู้ใช้บริการตามพันธกิจของวิทยาลัย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97E" w:rsidRPr="007C3218" w:rsidTr="00142017">
        <w:tc>
          <w:tcPr>
            <w:tcW w:w="4608" w:type="dxa"/>
          </w:tcPr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</w:rPr>
              <w:sym w:font="Wingdings 2" w:char="F020"/>
            </w:r>
            <w:r w:rsidRPr="007C3218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มีเครือข่ายการแลกเปลี่ยนเรียนรู้ด้านการประกันคุณภาพการศึกษาระหว่างวิทยาลัยและมีกิจกรรมร่วมกัน</w:t>
            </w:r>
          </w:p>
          <w:p w:rsidR="00BE497E" w:rsidRPr="007C3218" w:rsidRDefault="00BE497E" w:rsidP="003F21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E497E" w:rsidRPr="007C3218" w:rsidRDefault="00BE497E" w:rsidP="003F21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67A6" w:rsidRPr="007C3218" w:rsidRDefault="002F67A6" w:rsidP="00BE497E">
      <w:pPr>
        <w:tabs>
          <w:tab w:val="left" w:pos="9072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9A5659" w:rsidRDefault="009A5659" w:rsidP="00E424D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9A5659" w:rsidSect="003D0F8C">
          <w:pgSz w:w="11906" w:h="16838"/>
          <w:pgMar w:top="990" w:right="1440" w:bottom="1080" w:left="1440" w:header="706" w:footer="706" w:gutter="0"/>
          <w:pgNumType w:start="1"/>
          <w:cols w:space="708"/>
          <w:docGrid w:linePitch="435"/>
        </w:sectPr>
      </w:pPr>
    </w:p>
    <w:p w:rsidR="00BE497E" w:rsidRPr="00E424D0" w:rsidRDefault="00BE497E" w:rsidP="003D0F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E497E" w:rsidRPr="00E424D0" w:rsidSect="003D0F8C">
      <w:footerReference w:type="default" r:id="rId8"/>
      <w:pgSz w:w="16838" w:h="11906" w:orient="landscape"/>
      <w:pgMar w:top="1440" w:right="1440" w:bottom="1440" w:left="1440" w:header="706" w:footer="706" w:gutter="0"/>
      <w:pgNumType w:start="102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A5" w:rsidRDefault="00D023A5" w:rsidP="008E69BF">
      <w:pPr>
        <w:spacing w:after="0" w:line="240" w:lineRule="auto"/>
      </w:pPr>
      <w:r>
        <w:separator/>
      </w:r>
    </w:p>
  </w:endnote>
  <w:endnote w:type="continuationSeparator" w:id="1">
    <w:p w:rsidR="00D023A5" w:rsidRDefault="00D023A5" w:rsidP="008E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70" w:rsidRDefault="00E00070" w:rsidP="0041396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 xml:space="preserve">รายงานประเมินตนเอง </w:t>
    </w:r>
    <w:r>
      <w:rPr>
        <w:rFonts w:asciiTheme="majorHAnsi" w:hAnsiTheme="majorHAnsi"/>
      </w:rPr>
      <w:t xml:space="preserve">SAR </w:t>
    </w:r>
    <w:r>
      <w:rPr>
        <w:rFonts w:asciiTheme="majorHAnsi" w:hAnsiTheme="majorHAnsi" w:hint="cs"/>
        <w:cs/>
      </w:rPr>
      <w:t>ปีการศึกษา 255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307414" w:rsidRPr="00307414">
        <w:rPr>
          <w:rFonts w:asciiTheme="majorHAnsi" w:hAnsiTheme="majorHAnsi" w:cs="Cambria"/>
          <w:noProof/>
          <w:szCs w:val="22"/>
          <w:cs/>
          <w:lang w:val="th-TH"/>
        </w:rPr>
        <w:t>102</w:t>
      </w:r>
    </w:fldSimple>
  </w:p>
  <w:p w:rsidR="00E00070" w:rsidRPr="0041396F" w:rsidRDefault="00E00070" w:rsidP="006F3C12">
    <w:pPr>
      <w:pStyle w:val="a5"/>
      <w:tabs>
        <w:tab w:val="clear" w:pos="4513"/>
        <w:tab w:val="clear" w:pos="9026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A5" w:rsidRDefault="00D023A5" w:rsidP="008E69BF">
      <w:pPr>
        <w:spacing w:after="0" w:line="240" w:lineRule="auto"/>
      </w:pPr>
      <w:r>
        <w:separator/>
      </w:r>
    </w:p>
  </w:footnote>
  <w:footnote w:type="continuationSeparator" w:id="1">
    <w:p w:rsidR="00D023A5" w:rsidRDefault="00D023A5" w:rsidP="008E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FE"/>
    <w:multiLevelType w:val="hybridMultilevel"/>
    <w:tmpl w:val="009A4A9E"/>
    <w:lvl w:ilvl="0" w:tplc="831C5BBE">
      <w:start w:val="1"/>
      <w:numFmt w:val="decimal"/>
      <w:lvlText w:val="%1."/>
      <w:lvlJc w:val="righ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4E7"/>
    <w:multiLevelType w:val="hybridMultilevel"/>
    <w:tmpl w:val="A540F830"/>
    <w:lvl w:ilvl="0" w:tplc="7B107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314B19"/>
    <w:multiLevelType w:val="hybridMultilevel"/>
    <w:tmpl w:val="F6EEAD00"/>
    <w:lvl w:ilvl="0" w:tplc="8ADECD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C1D01"/>
    <w:multiLevelType w:val="hybridMultilevel"/>
    <w:tmpl w:val="FE30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5E4"/>
    <w:multiLevelType w:val="hybridMultilevel"/>
    <w:tmpl w:val="C16000F8"/>
    <w:lvl w:ilvl="0" w:tplc="BF9EB4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231AFB"/>
    <w:multiLevelType w:val="hybridMultilevel"/>
    <w:tmpl w:val="A9B8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A46A1"/>
    <w:multiLevelType w:val="hybridMultilevel"/>
    <w:tmpl w:val="24F2B31A"/>
    <w:lvl w:ilvl="0" w:tplc="3C46B54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8EC20ED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AF5288D"/>
    <w:multiLevelType w:val="hybridMultilevel"/>
    <w:tmpl w:val="DB9EEB10"/>
    <w:lvl w:ilvl="0" w:tplc="88ACD810">
      <w:start w:val="1"/>
      <w:numFmt w:val="thaiNumbers"/>
      <w:isLgl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6FFB"/>
    <w:multiLevelType w:val="hybridMultilevel"/>
    <w:tmpl w:val="3BC0B30C"/>
    <w:lvl w:ilvl="0" w:tplc="47A87466">
      <w:start w:val="1"/>
      <w:numFmt w:val="decimal"/>
      <w:lvlText w:val="%1."/>
      <w:lvlJc w:val="righ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34153"/>
    <w:multiLevelType w:val="hybridMultilevel"/>
    <w:tmpl w:val="1ED8A72C"/>
    <w:lvl w:ilvl="0" w:tplc="8146FD50">
      <w:start w:val="1"/>
      <w:numFmt w:val="decimal"/>
      <w:lvlText w:val="%1."/>
      <w:lvlJc w:val="righ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0990"/>
    <w:multiLevelType w:val="hybridMultilevel"/>
    <w:tmpl w:val="795E8794"/>
    <w:lvl w:ilvl="0" w:tplc="1A0EC9E2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DAF1D3F"/>
    <w:multiLevelType w:val="hybridMultilevel"/>
    <w:tmpl w:val="963618A2"/>
    <w:lvl w:ilvl="0" w:tplc="2C08B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86FA8"/>
    <w:multiLevelType w:val="hybridMultilevel"/>
    <w:tmpl w:val="8162F1F4"/>
    <w:lvl w:ilvl="0" w:tplc="88ACD810">
      <w:start w:val="1"/>
      <w:numFmt w:val="thaiNumbers"/>
      <w:isLgl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078D"/>
    <w:multiLevelType w:val="hybridMultilevel"/>
    <w:tmpl w:val="6A9C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947D4"/>
    <w:multiLevelType w:val="hybridMultilevel"/>
    <w:tmpl w:val="CDDE500E"/>
    <w:lvl w:ilvl="0" w:tplc="88ACD810">
      <w:start w:val="1"/>
      <w:numFmt w:val="thaiNumbers"/>
      <w:isLgl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366"/>
    <w:multiLevelType w:val="hybridMultilevel"/>
    <w:tmpl w:val="DC34354A"/>
    <w:lvl w:ilvl="0" w:tplc="AC967E38">
      <w:start w:val="1"/>
      <w:numFmt w:val="decimal"/>
      <w:lvlText w:val="%1."/>
      <w:lvlJc w:val="righ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716E7"/>
    <w:multiLevelType w:val="hybridMultilevel"/>
    <w:tmpl w:val="4BD6A396"/>
    <w:lvl w:ilvl="0" w:tplc="2B48B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CF12D8"/>
    <w:multiLevelType w:val="hybridMultilevel"/>
    <w:tmpl w:val="75B07420"/>
    <w:lvl w:ilvl="0" w:tplc="4C885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D308DE"/>
    <w:multiLevelType w:val="hybridMultilevel"/>
    <w:tmpl w:val="F974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E73D5"/>
    <w:multiLevelType w:val="hybridMultilevel"/>
    <w:tmpl w:val="F30E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7046"/>
    <w:multiLevelType w:val="hybridMultilevel"/>
    <w:tmpl w:val="374A88DE"/>
    <w:lvl w:ilvl="0" w:tplc="8146FD50">
      <w:start w:val="1"/>
      <w:numFmt w:val="decimal"/>
      <w:lvlText w:val="%1."/>
      <w:lvlJc w:val="righ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334C"/>
    <w:multiLevelType w:val="hybridMultilevel"/>
    <w:tmpl w:val="DC34354A"/>
    <w:lvl w:ilvl="0" w:tplc="AC967E38">
      <w:start w:val="1"/>
      <w:numFmt w:val="decimal"/>
      <w:lvlText w:val="%1."/>
      <w:lvlJc w:val="righ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34C2"/>
    <w:multiLevelType w:val="hybridMultilevel"/>
    <w:tmpl w:val="533EC620"/>
    <w:lvl w:ilvl="0" w:tplc="8146FD5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215EF"/>
    <w:multiLevelType w:val="hybridMultilevel"/>
    <w:tmpl w:val="5C02395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222A22"/>
    <w:multiLevelType w:val="hybridMultilevel"/>
    <w:tmpl w:val="08AC19B2"/>
    <w:lvl w:ilvl="0" w:tplc="0BEEF6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6"/>
  </w:num>
  <w:num w:numId="5">
    <w:abstractNumId w:val="4"/>
  </w:num>
  <w:num w:numId="6">
    <w:abstractNumId w:val="24"/>
  </w:num>
  <w:num w:numId="7">
    <w:abstractNumId w:val="2"/>
  </w:num>
  <w:num w:numId="8">
    <w:abstractNumId w:val="21"/>
  </w:num>
  <w:num w:numId="9">
    <w:abstractNumId w:val="8"/>
  </w:num>
  <w:num w:numId="10">
    <w:abstractNumId w:val="15"/>
  </w:num>
  <w:num w:numId="11">
    <w:abstractNumId w:val="9"/>
  </w:num>
  <w:num w:numId="12">
    <w:abstractNumId w:val="22"/>
  </w:num>
  <w:num w:numId="13">
    <w:abstractNumId w:val="0"/>
  </w:num>
  <w:num w:numId="14">
    <w:abstractNumId w:val="14"/>
  </w:num>
  <w:num w:numId="15">
    <w:abstractNumId w:val="12"/>
  </w:num>
  <w:num w:numId="16">
    <w:abstractNumId w:val="6"/>
  </w:num>
  <w:num w:numId="17">
    <w:abstractNumId w:val="10"/>
  </w:num>
  <w:num w:numId="18">
    <w:abstractNumId w:val="19"/>
  </w:num>
  <w:num w:numId="19">
    <w:abstractNumId w:val="3"/>
  </w:num>
  <w:num w:numId="20">
    <w:abstractNumId w:val="5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D653B"/>
    <w:rsid w:val="000011A0"/>
    <w:rsid w:val="00015D79"/>
    <w:rsid w:val="00015E27"/>
    <w:rsid w:val="000214C7"/>
    <w:rsid w:val="00024A84"/>
    <w:rsid w:val="00030552"/>
    <w:rsid w:val="00032941"/>
    <w:rsid w:val="000354DD"/>
    <w:rsid w:val="00035A60"/>
    <w:rsid w:val="00042C79"/>
    <w:rsid w:val="00043101"/>
    <w:rsid w:val="00056017"/>
    <w:rsid w:val="000658E0"/>
    <w:rsid w:val="00077FF3"/>
    <w:rsid w:val="00083431"/>
    <w:rsid w:val="00085B4A"/>
    <w:rsid w:val="000944FA"/>
    <w:rsid w:val="000A4327"/>
    <w:rsid w:val="000A4CD6"/>
    <w:rsid w:val="000A7ECE"/>
    <w:rsid w:val="000B1C6C"/>
    <w:rsid w:val="000B3531"/>
    <w:rsid w:val="000B4CFE"/>
    <w:rsid w:val="000B629C"/>
    <w:rsid w:val="000B76A7"/>
    <w:rsid w:val="000C0A41"/>
    <w:rsid w:val="000C4EA1"/>
    <w:rsid w:val="000C6401"/>
    <w:rsid w:val="000D0E56"/>
    <w:rsid w:val="000D14EC"/>
    <w:rsid w:val="000D7B37"/>
    <w:rsid w:val="000E3013"/>
    <w:rsid w:val="000F3FF6"/>
    <w:rsid w:val="000F4430"/>
    <w:rsid w:val="000F5901"/>
    <w:rsid w:val="00103A55"/>
    <w:rsid w:val="00104B38"/>
    <w:rsid w:val="00106ECF"/>
    <w:rsid w:val="00120542"/>
    <w:rsid w:val="0012175D"/>
    <w:rsid w:val="0012236D"/>
    <w:rsid w:val="00126BFD"/>
    <w:rsid w:val="00127D6D"/>
    <w:rsid w:val="00130B3E"/>
    <w:rsid w:val="00131263"/>
    <w:rsid w:val="00142017"/>
    <w:rsid w:val="0015681B"/>
    <w:rsid w:val="0016344C"/>
    <w:rsid w:val="001664FA"/>
    <w:rsid w:val="00177003"/>
    <w:rsid w:val="001970C0"/>
    <w:rsid w:val="001A005C"/>
    <w:rsid w:val="001A2D1A"/>
    <w:rsid w:val="001A5F03"/>
    <w:rsid w:val="001B7B73"/>
    <w:rsid w:val="001B7E78"/>
    <w:rsid w:val="001C1EB3"/>
    <w:rsid w:val="001D460C"/>
    <w:rsid w:val="001E0712"/>
    <w:rsid w:val="001F047B"/>
    <w:rsid w:val="001F2C5A"/>
    <w:rsid w:val="001F4C2C"/>
    <w:rsid w:val="002113F4"/>
    <w:rsid w:val="002114AB"/>
    <w:rsid w:val="00235130"/>
    <w:rsid w:val="00235C14"/>
    <w:rsid w:val="00242B0B"/>
    <w:rsid w:val="00252FDB"/>
    <w:rsid w:val="00253596"/>
    <w:rsid w:val="00255D9E"/>
    <w:rsid w:val="002560CF"/>
    <w:rsid w:val="00257F44"/>
    <w:rsid w:val="00272F2F"/>
    <w:rsid w:val="00276383"/>
    <w:rsid w:val="002765F1"/>
    <w:rsid w:val="00277F4D"/>
    <w:rsid w:val="0028442F"/>
    <w:rsid w:val="0028575D"/>
    <w:rsid w:val="002923B1"/>
    <w:rsid w:val="00295432"/>
    <w:rsid w:val="002A0DB6"/>
    <w:rsid w:val="002A749A"/>
    <w:rsid w:val="002B105F"/>
    <w:rsid w:val="002B247E"/>
    <w:rsid w:val="002B511A"/>
    <w:rsid w:val="002C2900"/>
    <w:rsid w:val="002C741B"/>
    <w:rsid w:val="002C7FB2"/>
    <w:rsid w:val="002D3186"/>
    <w:rsid w:val="002D5CE2"/>
    <w:rsid w:val="002E00C0"/>
    <w:rsid w:val="002E0F57"/>
    <w:rsid w:val="002E6EA5"/>
    <w:rsid w:val="002E7546"/>
    <w:rsid w:val="002F67A6"/>
    <w:rsid w:val="00306037"/>
    <w:rsid w:val="00307414"/>
    <w:rsid w:val="00314778"/>
    <w:rsid w:val="0032187B"/>
    <w:rsid w:val="00322B11"/>
    <w:rsid w:val="00322D14"/>
    <w:rsid w:val="003273A4"/>
    <w:rsid w:val="003415C3"/>
    <w:rsid w:val="00341EA2"/>
    <w:rsid w:val="00343839"/>
    <w:rsid w:val="00344CC6"/>
    <w:rsid w:val="00353BC4"/>
    <w:rsid w:val="00356161"/>
    <w:rsid w:val="0036656C"/>
    <w:rsid w:val="00371BC7"/>
    <w:rsid w:val="003725B2"/>
    <w:rsid w:val="003814ED"/>
    <w:rsid w:val="00381AFC"/>
    <w:rsid w:val="00384D33"/>
    <w:rsid w:val="003858D7"/>
    <w:rsid w:val="00392551"/>
    <w:rsid w:val="003B4CDB"/>
    <w:rsid w:val="003B5288"/>
    <w:rsid w:val="003B58F0"/>
    <w:rsid w:val="003C4880"/>
    <w:rsid w:val="003C689F"/>
    <w:rsid w:val="003D0F8C"/>
    <w:rsid w:val="003D1F7E"/>
    <w:rsid w:val="003D5426"/>
    <w:rsid w:val="003D7864"/>
    <w:rsid w:val="003D7E08"/>
    <w:rsid w:val="003E014F"/>
    <w:rsid w:val="003E4988"/>
    <w:rsid w:val="003F213E"/>
    <w:rsid w:val="003F345D"/>
    <w:rsid w:val="003F63BB"/>
    <w:rsid w:val="003F72B3"/>
    <w:rsid w:val="00400115"/>
    <w:rsid w:val="00410766"/>
    <w:rsid w:val="00410D93"/>
    <w:rsid w:val="0041396F"/>
    <w:rsid w:val="00415A26"/>
    <w:rsid w:val="00417AEA"/>
    <w:rsid w:val="00423CDA"/>
    <w:rsid w:val="00425FB9"/>
    <w:rsid w:val="00434ADA"/>
    <w:rsid w:val="00434B75"/>
    <w:rsid w:val="00442ADE"/>
    <w:rsid w:val="00454A50"/>
    <w:rsid w:val="00455F6D"/>
    <w:rsid w:val="00460006"/>
    <w:rsid w:val="004664F9"/>
    <w:rsid w:val="004675E4"/>
    <w:rsid w:val="00467B39"/>
    <w:rsid w:val="00472C9A"/>
    <w:rsid w:val="00477EE5"/>
    <w:rsid w:val="004A647D"/>
    <w:rsid w:val="004B09AD"/>
    <w:rsid w:val="004C0F30"/>
    <w:rsid w:val="004C598B"/>
    <w:rsid w:val="004D0CF8"/>
    <w:rsid w:val="004D11B4"/>
    <w:rsid w:val="004D4080"/>
    <w:rsid w:val="004D699D"/>
    <w:rsid w:val="004E194F"/>
    <w:rsid w:val="004F377E"/>
    <w:rsid w:val="00504EAC"/>
    <w:rsid w:val="00526838"/>
    <w:rsid w:val="0053157E"/>
    <w:rsid w:val="00532410"/>
    <w:rsid w:val="0053536C"/>
    <w:rsid w:val="005367BC"/>
    <w:rsid w:val="0054100E"/>
    <w:rsid w:val="00543AA6"/>
    <w:rsid w:val="005608ED"/>
    <w:rsid w:val="00564A49"/>
    <w:rsid w:val="005704B7"/>
    <w:rsid w:val="005752A9"/>
    <w:rsid w:val="0058084E"/>
    <w:rsid w:val="00590616"/>
    <w:rsid w:val="00594D8C"/>
    <w:rsid w:val="005A168C"/>
    <w:rsid w:val="005A2D71"/>
    <w:rsid w:val="005B1C7F"/>
    <w:rsid w:val="005B35C8"/>
    <w:rsid w:val="005C2720"/>
    <w:rsid w:val="005C3D9E"/>
    <w:rsid w:val="005C4201"/>
    <w:rsid w:val="005D44CB"/>
    <w:rsid w:val="005E1E61"/>
    <w:rsid w:val="005E3A10"/>
    <w:rsid w:val="005E7EA6"/>
    <w:rsid w:val="005F33AB"/>
    <w:rsid w:val="005F67C4"/>
    <w:rsid w:val="00606710"/>
    <w:rsid w:val="006121B1"/>
    <w:rsid w:val="0061311F"/>
    <w:rsid w:val="0061336C"/>
    <w:rsid w:val="00615BD5"/>
    <w:rsid w:val="00636BD8"/>
    <w:rsid w:val="0064126C"/>
    <w:rsid w:val="006412A9"/>
    <w:rsid w:val="00642501"/>
    <w:rsid w:val="00643106"/>
    <w:rsid w:val="00650C2D"/>
    <w:rsid w:val="0065344B"/>
    <w:rsid w:val="00656F13"/>
    <w:rsid w:val="00662ECF"/>
    <w:rsid w:val="00672289"/>
    <w:rsid w:val="00687054"/>
    <w:rsid w:val="0069145B"/>
    <w:rsid w:val="006A04BC"/>
    <w:rsid w:val="006A3CCF"/>
    <w:rsid w:val="006A3E32"/>
    <w:rsid w:val="006A6570"/>
    <w:rsid w:val="006B0B22"/>
    <w:rsid w:val="006C0A0D"/>
    <w:rsid w:val="006C4E69"/>
    <w:rsid w:val="006D2118"/>
    <w:rsid w:val="006D3C09"/>
    <w:rsid w:val="006D5C99"/>
    <w:rsid w:val="006D7877"/>
    <w:rsid w:val="006F3C12"/>
    <w:rsid w:val="006F781D"/>
    <w:rsid w:val="006F78F8"/>
    <w:rsid w:val="00701225"/>
    <w:rsid w:val="00701511"/>
    <w:rsid w:val="0070483A"/>
    <w:rsid w:val="00712B29"/>
    <w:rsid w:val="00721114"/>
    <w:rsid w:val="00725CD2"/>
    <w:rsid w:val="007313AD"/>
    <w:rsid w:val="007333DD"/>
    <w:rsid w:val="007405CF"/>
    <w:rsid w:val="00754A54"/>
    <w:rsid w:val="00761A76"/>
    <w:rsid w:val="00762890"/>
    <w:rsid w:val="00764AFC"/>
    <w:rsid w:val="0076554C"/>
    <w:rsid w:val="00770794"/>
    <w:rsid w:val="0077348E"/>
    <w:rsid w:val="007754A8"/>
    <w:rsid w:val="00782613"/>
    <w:rsid w:val="007832B4"/>
    <w:rsid w:val="00785C6E"/>
    <w:rsid w:val="007874D5"/>
    <w:rsid w:val="00787F61"/>
    <w:rsid w:val="007B7CDD"/>
    <w:rsid w:val="007C54EE"/>
    <w:rsid w:val="007C7F9F"/>
    <w:rsid w:val="007D0A8D"/>
    <w:rsid w:val="007D2677"/>
    <w:rsid w:val="007D45CC"/>
    <w:rsid w:val="007E17D9"/>
    <w:rsid w:val="007E76D3"/>
    <w:rsid w:val="007F1CC2"/>
    <w:rsid w:val="0080552F"/>
    <w:rsid w:val="00807526"/>
    <w:rsid w:val="0081309E"/>
    <w:rsid w:val="00813747"/>
    <w:rsid w:val="00820F50"/>
    <w:rsid w:val="00832040"/>
    <w:rsid w:val="00841967"/>
    <w:rsid w:val="0084234D"/>
    <w:rsid w:val="00842DC5"/>
    <w:rsid w:val="00860329"/>
    <w:rsid w:val="00871E57"/>
    <w:rsid w:val="00872101"/>
    <w:rsid w:val="008731A6"/>
    <w:rsid w:val="00885103"/>
    <w:rsid w:val="0089030A"/>
    <w:rsid w:val="008B3CE1"/>
    <w:rsid w:val="008B5630"/>
    <w:rsid w:val="008B5FE6"/>
    <w:rsid w:val="008C2F57"/>
    <w:rsid w:val="008C4A60"/>
    <w:rsid w:val="008C4BC6"/>
    <w:rsid w:val="008D16C7"/>
    <w:rsid w:val="008D6CB7"/>
    <w:rsid w:val="008E12A6"/>
    <w:rsid w:val="008E5FF3"/>
    <w:rsid w:val="008E69BF"/>
    <w:rsid w:val="008E6F66"/>
    <w:rsid w:val="008F07A0"/>
    <w:rsid w:val="008F443F"/>
    <w:rsid w:val="00900E82"/>
    <w:rsid w:val="00904383"/>
    <w:rsid w:val="00911967"/>
    <w:rsid w:val="0091543C"/>
    <w:rsid w:val="0092230F"/>
    <w:rsid w:val="00924A2F"/>
    <w:rsid w:val="00924DBC"/>
    <w:rsid w:val="00936B52"/>
    <w:rsid w:val="00937F7E"/>
    <w:rsid w:val="00940959"/>
    <w:rsid w:val="00941520"/>
    <w:rsid w:val="009425F7"/>
    <w:rsid w:val="00943C72"/>
    <w:rsid w:val="0094561B"/>
    <w:rsid w:val="0094719F"/>
    <w:rsid w:val="00947F72"/>
    <w:rsid w:val="00953228"/>
    <w:rsid w:val="00972443"/>
    <w:rsid w:val="00973093"/>
    <w:rsid w:val="009742EC"/>
    <w:rsid w:val="00980275"/>
    <w:rsid w:val="009A0B35"/>
    <w:rsid w:val="009A3261"/>
    <w:rsid w:val="009A5659"/>
    <w:rsid w:val="009A7BF8"/>
    <w:rsid w:val="009C1C46"/>
    <w:rsid w:val="009C5109"/>
    <w:rsid w:val="009C5D60"/>
    <w:rsid w:val="009C61E7"/>
    <w:rsid w:val="009C6D2A"/>
    <w:rsid w:val="009D2A02"/>
    <w:rsid w:val="009D2BDE"/>
    <w:rsid w:val="009E0AC6"/>
    <w:rsid w:val="009E26EB"/>
    <w:rsid w:val="009F2DFE"/>
    <w:rsid w:val="00A00C33"/>
    <w:rsid w:val="00A02DB3"/>
    <w:rsid w:val="00A04474"/>
    <w:rsid w:val="00A06CD5"/>
    <w:rsid w:val="00A169B7"/>
    <w:rsid w:val="00A251E2"/>
    <w:rsid w:val="00A26860"/>
    <w:rsid w:val="00A2758E"/>
    <w:rsid w:val="00A35C21"/>
    <w:rsid w:val="00A405AA"/>
    <w:rsid w:val="00A40646"/>
    <w:rsid w:val="00A43EDB"/>
    <w:rsid w:val="00A52499"/>
    <w:rsid w:val="00A5392E"/>
    <w:rsid w:val="00A5494C"/>
    <w:rsid w:val="00A62DB7"/>
    <w:rsid w:val="00A66DAA"/>
    <w:rsid w:val="00A82CE9"/>
    <w:rsid w:val="00A85864"/>
    <w:rsid w:val="00A90F43"/>
    <w:rsid w:val="00A92D97"/>
    <w:rsid w:val="00AA24CB"/>
    <w:rsid w:val="00AC193A"/>
    <w:rsid w:val="00AC4800"/>
    <w:rsid w:val="00AE3105"/>
    <w:rsid w:val="00AE54E9"/>
    <w:rsid w:val="00AF53DD"/>
    <w:rsid w:val="00B1098A"/>
    <w:rsid w:val="00B112B3"/>
    <w:rsid w:val="00B16426"/>
    <w:rsid w:val="00B236B8"/>
    <w:rsid w:val="00B27E39"/>
    <w:rsid w:val="00B353EC"/>
    <w:rsid w:val="00B41774"/>
    <w:rsid w:val="00B44BCF"/>
    <w:rsid w:val="00B51D3B"/>
    <w:rsid w:val="00B52F32"/>
    <w:rsid w:val="00B53C41"/>
    <w:rsid w:val="00B561FE"/>
    <w:rsid w:val="00B56C25"/>
    <w:rsid w:val="00B61E6E"/>
    <w:rsid w:val="00B622A8"/>
    <w:rsid w:val="00B64FC3"/>
    <w:rsid w:val="00B67197"/>
    <w:rsid w:val="00B675CF"/>
    <w:rsid w:val="00B70AEB"/>
    <w:rsid w:val="00B715A7"/>
    <w:rsid w:val="00B7350F"/>
    <w:rsid w:val="00B752A9"/>
    <w:rsid w:val="00B75FDE"/>
    <w:rsid w:val="00B81DC4"/>
    <w:rsid w:val="00B94038"/>
    <w:rsid w:val="00B9765F"/>
    <w:rsid w:val="00BA1949"/>
    <w:rsid w:val="00BA49F8"/>
    <w:rsid w:val="00BB091F"/>
    <w:rsid w:val="00BB2B65"/>
    <w:rsid w:val="00BC14AC"/>
    <w:rsid w:val="00BD0A2B"/>
    <w:rsid w:val="00BD1159"/>
    <w:rsid w:val="00BD68D6"/>
    <w:rsid w:val="00BE497E"/>
    <w:rsid w:val="00BF182E"/>
    <w:rsid w:val="00BF3C25"/>
    <w:rsid w:val="00C11D1D"/>
    <w:rsid w:val="00C12BF6"/>
    <w:rsid w:val="00C179B4"/>
    <w:rsid w:val="00C352DA"/>
    <w:rsid w:val="00C41DB7"/>
    <w:rsid w:val="00C46CFB"/>
    <w:rsid w:val="00C54761"/>
    <w:rsid w:val="00C5495A"/>
    <w:rsid w:val="00C57D13"/>
    <w:rsid w:val="00C610BF"/>
    <w:rsid w:val="00C62D99"/>
    <w:rsid w:val="00C651C2"/>
    <w:rsid w:val="00C75676"/>
    <w:rsid w:val="00C828FD"/>
    <w:rsid w:val="00C91AF8"/>
    <w:rsid w:val="00C92031"/>
    <w:rsid w:val="00CA4314"/>
    <w:rsid w:val="00CA5BEF"/>
    <w:rsid w:val="00CB6C3D"/>
    <w:rsid w:val="00CC1897"/>
    <w:rsid w:val="00CC6E23"/>
    <w:rsid w:val="00CD1C10"/>
    <w:rsid w:val="00CD3616"/>
    <w:rsid w:val="00CD4153"/>
    <w:rsid w:val="00CE6B29"/>
    <w:rsid w:val="00CF4835"/>
    <w:rsid w:val="00CF5798"/>
    <w:rsid w:val="00CF5C88"/>
    <w:rsid w:val="00CF6F49"/>
    <w:rsid w:val="00CF7FA5"/>
    <w:rsid w:val="00D023A5"/>
    <w:rsid w:val="00D225AE"/>
    <w:rsid w:val="00D22C62"/>
    <w:rsid w:val="00D2333D"/>
    <w:rsid w:val="00D270B0"/>
    <w:rsid w:val="00D42B97"/>
    <w:rsid w:val="00D45A8B"/>
    <w:rsid w:val="00D51D9D"/>
    <w:rsid w:val="00D536AF"/>
    <w:rsid w:val="00D57B3F"/>
    <w:rsid w:val="00D614D0"/>
    <w:rsid w:val="00D700C1"/>
    <w:rsid w:val="00D73669"/>
    <w:rsid w:val="00D75A56"/>
    <w:rsid w:val="00D8224F"/>
    <w:rsid w:val="00D84799"/>
    <w:rsid w:val="00D92063"/>
    <w:rsid w:val="00D92A7D"/>
    <w:rsid w:val="00DA4170"/>
    <w:rsid w:val="00DB4027"/>
    <w:rsid w:val="00DB4E35"/>
    <w:rsid w:val="00DC1805"/>
    <w:rsid w:val="00DC33C2"/>
    <w:rsid w:val="00DC3C02"/>
    <w:rsid w:val="00DC676A"/>
    <w:rsid w:val="00DD173D"/>
    <w:rsid w:val="00DD2A7E"/>
    <w:rsid w:val="00DD3F4C"/>
    <w:rsid w:val="00DE2695"/>
    <w:rsid w:val="00DE3162"/>
    <w:rsid w:val="00DF1C13"/>
    <w:rsid w:val="00DF7D9A"/>
    <w:rsid w:val="00E00070"/>
    <w:rsid w:val="00E0618B"/>
    <w:rsid w:val="00E10380"/>
    <w:rsid w:val="00E12FEE"/>
    <w:rsid w:val="00E149D6"/>
    <w:rsid w:val="00E14EC5"/>
    <w:rsid w:val="00E200D7"/>
    <w:rsid w:val="00E21573"/>
    <w:rsid w:val="00E263CB"/>
    <w:rsid w:val="00E34211"/>
    <w:rsid w:val="00E413F0"/>
    <w:rsid w:val="00E424D0"/>
    <w:rsid w:val="00E43D53"/>
    <w:rsid w:val="00E45EF0"/>
    <w:rsid w:val="00E5295B"/>
    <w:rsid w:val="00E77BAC"/>
    <w:rsid w:val="00E80155"/>
    <w:rsid w:val="00E809BD"/>
    <w:rsid w:val="00E84D39"/>
    <w:rsid w:val="00E86EC0"/>
    <w:rsid w:val="00EA1725"/>
    <w:rsid w:val="00EA2FDB"/>
    <w:rsid w:val="00EA5E96"/>
    <w:rsid w:val="00EA7BE7"/>
    <w:rsid w:val="00EB5D10"/>
    <w:rsid w:val="00EC0DBB"/>
    <w:rsid w:val="00EC16AC"/>
    <w:rsid w:val="00ED0380"/>
    <w:rsid w:val="00ED68C3"/>
    <w:rsid w:val="00EE00AB"/>
    <w:rsid w:val="00EF5F4A"/>
    <w:rsid w:val="00F07B4B"/>
    <w:rsid w:val="00F17D71"/>
    <w:rsid w:val="00F20878"/>
    <w:rsid w:val="00F21BFF"/>
    <w:rsid w:val="00F21E00"/>
    <w:rsid w:val="00F3207A"/>
    <w:rsid w:val="00F41194"/>
    <w:rsid w:val="00F41CFA"/>
    <w:rsid w:val="00F4770A"/>
    <w:rsid w:val="00F54D7A"/>
    <w:rsid w:val="00F633D1"/>
    <w:rsid w:val="00F737B2"/>
    <w:rsid w:val="00F80555"/>
    <w:rsid w:val="00F90227"/>
    <w:rsid w:val="00F971FF"/>
    <w:rsid w:val="00FA3F66"/>
    <w:rsid w:val="00FA7309"/>
    <w:rsid w:val="00FA7ECC"/>
    <w:rsid w:val="00FB2FB3"/>
    <w:rsid w:val="00FB710E"/>
    <w:rsid w:val="00FC1A2C"/>
    <w:rsid w:val="00FC38EA"/>
    <w:rsid w:val="00FC3A50"/>
    <w:rsid w:val="00FD343C"/>
    <w:rsid w:val="00FD4465"/>
    <w:rsid w:val="00FD653B"/>
    <w:rsid w:val="00FD6CA0"/>
    <w:rsid w:val="00FD751B"/>
    <w:rsid w:val="00FD7E79"/>
    <w:rsid w:val="00FE617C"/>
    <w:rsid w:val="00FF5909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7"/>
  </w:style>
  <w:style w:type="paragraph" w:styleId="1">
    <w:name w:val="heading 1"/>
    <w:basedOn w:val="a"/>
    <w:next w:val="a"/>
    <w:link w:val="10"/>
    <w:qFormat/>
    <w:rsid w:val="00E424D0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TH SarabunPSK" w:eastAsia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24D0"/>
    <w:pPr>
      <w:keepNext/>
      <w:keepLines/>
      <w:spacing w:before="100" w:beforeAutospacing="1" w:after="100" w:afterAutospacing="1" w:line="240" w:lineRule="auto"/>
      <w:outlineLvl w:val="1"/>
    </w:pPr>
    <w:rPr>
      <w:rFonts w:ascii="TH SarabunPSK" w:eastAsia="TH SarabunPSK" w:hAnsi="TH SarabunPSK" w:cs="TH SarabunPSK"/>
      <w:b/>
      <w:bCs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E424D0"/>
    <w:pPr>
      <w:keepNext/>
      <w:keepLines/>
      <w:spacing w:before="100" w:beforeAutospacing="1" w:after="0" w:line="240" w:lineRule="auto"/>
      <w:ind w:left="72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424D0"/>
    <w:pPr>
      <w:keepNext/>
      <w:keepLines/>
      <w:spacing w:before="100" w:beforeAutospacing="1" w:after="0" w:line="240" w:lineRule="auto"/>
      <w:ind w:left="1440"/>
      <w:outlineLvl w:val="3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424D0"/>
    <w:pPr>
      <w:keepNext/>
      <w:keepLines/>
      <w:spacing w:before="100" w:beforeAutospacing="1" w:after="0" w:line="240" w:lineRule="auto"/>
      <w:outlineLvl w:val="4"/>
    </w:pPr>
    <w:rPr>
      <w:rFonts w:ascii="Calibri" w:eastAsia="TH SarabunPSK" w:hAnsi="Calibri" w:cs="TH SarabunPSK"/>
      <w:b/>
      <w:bCs/>
      <w:szCs w:val="32"/>
    </w:rPr>
  </w:style>
  <w:style w:type="paragraph" w:styleId="6">
    <w:name w:val="heading 6"/>
    <w:basedOn w:val="a"/>
    <w:next w:val="a"/>
    <w:link w:val="60"/>
    <w:unhideWhenUsed/>
    <w:qFormat/>
    <w:rsid w:val="00E424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69BF"/>
  </w:style>
  <w:style w:type="paragraph" w:styleId="a5">
    <w:name w:val="footer"/>
    <w:basedOn w:val="a"/>
    <w:link w:val="a6"/>
    <w:uiPriority w:val="99"/>
    <w:unhideWhenUsed/>
    <w:rsid w:val="008E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69BF"/>
  </w:style>
  <w:style w:type="paragraph" w:styleId="a7">
    <w:name w:val="Balloon Text"/>
    <w:basedOn w:val="a"/>
    <w:link w:val="a8"/>
    <w:uiPriority w:val="99"/>
    <w:semiHidden/>
    <w:unhideWhenUsed/>
    <w:rsid w:val="00B53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3C41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425FB9"/>
    <w:rPr>
      <w:color w:val="0000FF" w:themeColor="hyperlink"/>
      <w:u w:val="single"/>
    </w:rPr>
  </w:style>
  <w:style w:type="table" w:customStyle="1" w:styleId="11">
    <w:name w:val="แรเงาอ่อน1"/>
    <w:basedOn w:val="a1"/>
    <w:uiPriority w:val="60"/>
    <w:rsid w:val="00733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D2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รายการขนาดบาง1"/>
    <w:basedOn w:val="a1"/>
    <w:uiPriority w:val="61"/>
    <w:rsid w:val="00D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">
    <w:name w:val="เส้นตารางแบบบาง1"/>
    <w:basedOn w:val="a1"/>
    <w:uiPriority w:val="62"/>
    <w:rsid w:val="00D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1E071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D1F7E"/>
    <w:rPr>
      <w:color w:val="808080"/>
    </w:rPr>
  </w:style>
  <w:style w:type="character" w:styleId="ad">
    <w:name w:val="page number"/>
    <w:basedOn w:val="a0"/>
    <w:rsid w:val="00BE497E"/>
  </w:style>
  <w:style w:type="paragraph" w:customStyle="1" w:styleId="14">
    <w:name w:val="รายการย่อหน้า1"/>
    <w:basedOn w:val="a"/>
    <w:uiPriority w:val="99"/>
    <w:qFormat/>
    <w:rsid w:val="00BE497E"/>
    <w:pPr>
      <w:ind w:left="720"/>
    </w:pPr>
    <w:rPr>
      <w:rFonts w:ascii="Calibri" w:eastAsia="Times New Roman" w:hAnsi="Calibri" w:cs="Cordia New"/>
    </w:rPr>
  </w:style>
  <w:style w:type="paragraph" w:styleId="ae">
    <w:name w:val="Title"/>
    <w:basedOn w:val="a"/>
    <w:link w:val="af"/>
    <w:uiPriority w:val="10"/>
    <w:qFormat/>
    <w:rsid w:val="00BE497E"/>
    <w:pPr>
      <w:spacing w:after="0" w:line="240" w:lineRule="auto"/>
      <w:jc w:val="center"/>
    </w:pPr>
    <w:rPr>
      <w:rFonts w:ascii="Cordia New" w:eastAsia="Cordia New" w:hAnsi="Cordia New" w:cs="Angsana New"/>
      <w:b/>
      <w:bCs/>
      <w:snapToGrid w:val="0"/>
      <w:color w:val="000000"/>
      <w:sz w:val="36"/>
      <w:szCs w:val="36"/>
    </w:rPr>
  </w:style>
  <w:style w:type="character" w:customStyle="1" w:styleId="af">
    <w:name w:val="ชื่อเรื่อง อักขระ"/>
    <w:basedOn w:val="a0"/>
    <w:link w:val="ae"/>
    <w:uiPriority w:val="10"/>
    <w:rsid w:val="00BE497E"/>
    <w:rPr>
      <w:rFonts w:ascii="Cordia New" w:eastAsia="Cordia New" w:hAnsi="Cordia New" w:cs="Angsana New"/>
      <w:b/>
      <w:bCs/>
      <w:snapToGrid w:val="0"/>
      <w:color w:val="000000"/>
      <w:sz w:val="36"/>
      <w:szCs w:val="36"/>
    </w:rPr>
  </w:style>
  <w:style w:type="paragraph" w:styleId="af0">
    <w:name w:val="Body Text"/>
    <w:aliases w:val=" อักขระ"/>
    <w:basedOn w:val="a"/>
    <w:link w:val="af1"/>
    <w:uiPriority w:val="99"/>
    <w:rsid w:val="00BE497E"/>
    <w:pPr>
      <w:spacing w:after="0" w:line="240" w:lineRule="auto"/>
    </w:pPr>
    <w:rPr>
      <w:rFonts w:ascii="Cordia New" w:eastAsia="Cordia New" w:hAnsi="Cordia New" w:cs="Angsana New"/>
      <w:snapToGrid w:val="0"/>
      <w:color w:val="000000"/>
      <w:sz w:val="28"/>
    </w:rPr>
  </w:style>
  <w:style w:type="character" w:customStyle="1" w:styleId="af1">
    <w:name w:val="เนื้อความ อักขระ"/>
    <w:aliases w:val=" อักขระ อักขระ"/>
    <w:basedOn w:val="a0"/>
    <w:link w:val="af0"/>
    <w:uiPriority w:val="99"/>
    <w:rsid w:val="00BE497E"/>
    <w:rPr>
      <w:rFonts w:ascii="Cordia New" w:eastAsia="Cordia New" w:hAnsi="Cordia New" w:cs="Angsana New"/>
      <w:snapToGrid w:val="0"/>
      <w:color w:val="000000"/>
      <w:sz w:val="28"/>
    </w:rPr>
  </w:style>
  <w:style w:type="paragraph" w:customStyle="1" w:styleId="110">
    <w:name w:val="หัวข้อ 1.1"/>
    <w:basedOn w:val="a"/>
    <w:qFormat/>
    <w:rsid w:val="00BE497E"/>
    <w:pPr>
      <w:spacing w:after="0" w:line="240" w:lineRule="auto"/>
      <w:ind w:left="142"/>
    </w:pPr>
    <w:rPr>
      <w:rFonts w:ascii="TH SarabunPSK" w:eastAsia="Cordia New" w:hAnsi="TH SarabunPSK" w:cs="TH SarabunPSK"/>
      <w:b/>
      <w:bCs/>
      <w:sz w:val="32"/>
      <w:szCs w:val="32"/>
    </w:rPr>
  </w:style>
  <w:style w:type="paragraph" w:customStyle="1" w:styleId="111">
    <w:name w:val="หัวข้อ 1.1.1"/>
    <w:basedOn w:val="a"/>
    <w:qFormat/>
    <w:rsid w:val="00BE497E"/>
    <w:pPr>
      <w:spacing w:after="240" w:line="240" w:lineRule="auto"/>
      <w:ind w:left="567"/>
    </w:pPr>
    <w:rPr>
      <w:rFonts w:ascii="TH SarabunPSK" w:eastAsia="Cordia New" w:hAnsi="TH SarabunPSK" w:cs="TH SarabunPSK"/>
      <w:sz w:val="32"/>
      <w:szCs w:val="32"/>
    </w:rPr>
  </w:style>
  <w:style w:type="paragraph" w:customStyle="1" w:styleId="15">
    <w:name w:val="ย่อหน้า1"/>
    <w:basedOn w:val="ab"/>
    <w:qFormat/>
    <w:rsid w:val="00BE497E"/>
    <w:pPr>
      <w:tabs>
        <w:tab w:val="left" w:pos="459"/>
      </w:tabs>
      <w:spacing w:after="0" w:line="240" w:lineRule="auto"/>
      <w:ind w:left="34"/>
      <w:jc w:val="thaiDistribute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21">
    <w:name w:val="ย่อหน้า2"/>
    <w:basedOn w:val="a"/>
    <w:qFormat/>
    <w:rsid w:val="00BE497E"/>
    <w:pPr>
      <w:spacing w:after="0" w:line="240" w:lineRule="auto"/>
      <w:jc w:val="thaiDistribute"/>
    </w:pPr>
    <w:rPr>
      <w:rFonts w:ascii="TH SarabunPSK" w:eastAsia="Cordia New" w:hAnsi="TH SarabunPSK" w:cs="TH SarabunPSK"/>
      <w:sz w:val="32"/>
      <w:szCs w:val="32"/>
    </w:rPr>
  </w:style>
  <w:style w:type="table" w:customStyle="1" w:styleId="22">
    <w:name w:val="เส้นตาราง2"/>
    <w:basedOn w:val="a1"/>
    <w:next w:val="aa"/>
    <w:uiPriority w:val="59"/>
    <w:rsid w:val="00BE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E497E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BE497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424D0"/>
    <w:rPr>
      <w:rFonts w:ascii="TH SarabunPSK" w:eastAsia="TH SarabunPSK" w:hAnsi="TH SarabunPSK" w:cs="TH SarabunPSK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uiPriority w:val="9"/>
    <w:rsid w:val="00E424D0"/>
    <w:rPr>
      <w:rFonts w:ascii="TH SarabunPSK" w:eastAsia="TH SarabunPSK" w:hAnsi="TH SarabunPSK" w:cs="TH SarabunPSK"/>
      <w:b/>
      <w:bCs/>
      <w:sz w:val="32"/>
      <w:szCs w:val="36"/>
    </w:rPr>
  </w:style>
  <w:style w:type="character" w:customStyle="1" w:styleId="30">
    <w:name w:val="หัวเรื่อง 3 อักขระ"/>
    <w:basedOn w:val="a0"/>
    <w:link w:val="3"/>
    <w:rsid w:val="00E424D0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E424D0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E424D0"/>
    <w:rPr>
      <w:rFonts w:ascii="Calibri" w:eastAsia="TH SarabunPSK" w:hAnsi="Calibri" w:cs="TH SarabunPSK"/>
      <w:b/>
      <w:bCs/>
      <w:szCs w:val="32"/>
    </w:rPr>
  </w:style>
  <w:style w:type="character" w:customStyle="1" w:styleId="60">
    <w:name w:val="หัวเรื่อง 6 อักขระ"/>
    <w:basedOn w:val="a0"/>
    <w:link w:val="6"/>
    <w:rsid w:val="00E424D0"/>
    <w:rPr>
      <w:rFonts w:ascii="Cambria" w:eastAsia="Times New Roman" w:hAnsi="Cambria" w:cs="Angsana New"/>
      <w:i/>
      <w:iCs/>
      <w:color w:val="243F60"/>
      <w:szCs w:val="40"/>
    </w:rPr>
  </w:style>
  <w:style w:type="paragraph" w:styleId="af4">
    <w:name w:val="Normal (Web)"/>
    <w:basedOn w:val="a"/>
    <w:uiPriority w:val="99"/>
    <w:unhideWhenUsed/>
    <w:rsid w:val="00E424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E424D0"/>
  </w:style>
  <w:style w:type="paragraph" w:customStyle="1" w:styleId="top">
    <w:name w:val="top"/>
    <w:basedOn w:val="a"/>
    <w:rsid w:val="00E424D0"/>
    <w:pPr>
      <w:tabs>
        <w:tab w:val="right" w:leader="dot" w:pos="8789"/>
      </w:tabs>
      <w:spacing w:after="0" w:line="240" w:lineRule="auto"/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5">
    <w:name w:val="Intense Emphasis"/>
    <w:basedOn w:val="a0"/>
    <w:uiPriority w:val="21"/>
    <w:qFormat/>
    <w:rsid w:val="00E424D0"/>
    <w:rPr>
      <w:b/>
      <w:bCs/>
      <w:i/>
      <w:iCs/>
      <w:color w:val="4F81BD" w:themeColor="accent1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E424D0"/>
    <w:rPr>
      <w:rFonts w:eastAsiaTheme="minorHAnsi"/>
    </w:rPr>
  </w:style>
  <w:style w:type="paragraph" w:customStyle="1" w:styleId="af6">
    <w:name w:val="...."/>
    <w:basedOn w:val="a"/>
    <w:next w:val="a"/>
    <w:rsid w:val="00E424D0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bidi="ar-SA"/>
    </w:rPr>
  </w:style>
  <w:style w:type="table" w:customStyle="1" w:styleId="31">
    <w:name w:val="เส้นตาราง3"/>
    <w:basedOn w:val="a1"/>
    <w:next w:val="aa"/>
    <w:uiPriority w:val="59"/>
    <w:rsid w:val="00E424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"/>
    <w:basedOn w:val="a1"/>
    <w:next w:val="aa"/>
    <w:uiPriority w:val="59"/>
    <w:rsid w:val="00E424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E424D0"/>
    <w:pPr>
      <w:spacing w:after="0" w:line="240" w:lineRule="auto"/>
    </w:pPr>
    <w:rPr>
      <w:rFonts w:ascii="Angsana New" w:eastAsia="Cordia New" w:hAnsi="Angsana New" w:cs="Angsana New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E424D0"/>
    <w:rPr>
      <w:rFonts w:ascii="Angsana New" w:eastAsia="Cordia New" w:hAnsi="Angsana New" w:cs="Angsana New"/>
      <w:szCs w:val="32"/>
      <w:lang w:eastAsia="zh-CN"/>
    </w:rPr>
  </w:style>
  <w:style w:type="paragraph" w:customStyle="1" w:styleId="CM12">
    <w:name w:val="CM12"/>
    <w:basedOn w:val="Default"/>
    <w:next w:val="Default"/>
    <w:uiPriority w:val="99"/>
    <w:rsid w:val="00E424D0"/>
    <w:pPr>
      <w:spacing w:line="443" w:lineRule="atLeast"/>
    </w:pPr>
    <w:rPr>
      <w:rFonts w:ascii="Cordia New" w:hAnsi="Cordia New" w:cs="Cordia New"/>
      <w:color w:val="auto"/>
    </w:rPr>
  </w:style>
  <w:style w:type="paragraph" w:customStyle="1" w:styleId="CM13">
    <w:name w:val="CM13"/>
    <w:basedOn w:val="Default"/>
    <w:next w:val="Default"/>
    <w:uiPriority w:val="99"/>
    <w:rsid w:val="00E424D0"/>
    <w:pPr>
      <w:spacing w:line="443" w:lineRule="atLeast"/>
    </w:pPr>
    <w:rPr>
      <w:rFonts w:ascii="Cordia New" w:hAnsi="Cordia New" w:cs="Cordia New"/>
      <w:color w:val="auto"/>
    </w:rPr>
  </w:style>
  <w:style w:type="paragraph" w:customStyle="1" w:styleId="CM89">
    <w:name w:val="CM89"/>
    <w:basedOn w:val="Default"/>
    <w:next w:val="Default"/>
    <w:uiPriority w:val="99"/>
    <w:rsid w:val="00E424D0"/>
    <w:rPr>
      <w:rFonts w:ascii="Cordia New" w:hAnsi="Cordia New" w:cs="Cordia New"/>
      <w:color w:val="auto"/>
    </w:rPr>
  </w:style>
  <w:style w:type="paragraph" w:customStyle="1" w:styleId="CM80">
    <w:name w:val="CM80"/>
    <w:basedOn w:val="Default"/>
    <w:next w:val="Default"/>
    <w:uiPriority w:val="99"/>
    <w:rsid w:val="00E424D0"/>
    <w:rPr>
      <w:rFonts w:ascii="Cordia New" w:hAnsi="Cordia New" w:cs="Cordia New"/>
      <w:color w:val="auto"/>
    </w:rPr>
  </w:style>
  <w:style w:type="paragraph" w:customStyle="1" w:styleId="CM83">
    <w:name w:val="CM83"/>
    <w:basedOn w:val="Default"/>
    <w:next w:val="Default"/>
    <w:uiPriority w:val="99"/>
    <w:rsid w:val="00E424D0"/>
    <w:rPr>
      <w:rFonts w:ascii="Cordia New" w:hAnsi="Cordia New" w:cs="Cordia New"/>
      <w:color w:val="auto"/>
    </w:rPr>
  </w:style>
  <w:style w:type="paragraph" w:customStyle="1" w:styleId="CM17">
    <w:name w:val="CM17"/>
    <w:basedOn w:val="Default"/>
    <w:next w:val="Default"/>
    <w:uiPriority w:val="99"/>
    <w:rsid w:val="00E424D0"/>
    <w:pPr>
      <w:spacing w:line="443" w:lineRule="atLeast"/>
    </w:pPr>
    <w:rPr>
      <w:rFonts w:ascii="Cordia New" w:hAnsi="Cordia New" w:cs="Cordia New"/>
      <w:color w:val="auto"/>
    </w:rPr>
  </w:style>
  <w:style w:type="character" w:styleId="af7">
    <w:name w:val="Strong"/>
    <w:uiPriority w:val="22"/>
    <w:qFormat/>
    <w:rsid w:val="00E424D0"/>
    <w:rPr>
      <w:b/>
      <w:bCs/>
    </w:rPr>
  </w:style>
  <w:style w:type="paragraph" w:styleId="25">
    <w:name w:val="toc 2"/>
    <w:basedOn w:val="a"/>
    <w:next w:val="a"/>
    <w:autoRedefine/>
    <w:uiPriority w:val="39"/>
    <w:unhideWhenUsed/>
    <w:qFormat/>
    <w:rsid w:val="00E424D0"/>
    <w:pPr>
      <w:tabs>
        <w:tab w:val="right" w:pos="8296"/>
      </w:tabs>
      <w:spacing w:after="0" w:line="240" w:lineRule="auto"/>
      <w:ind w:left="221"/>
    </w:pPr>
    <w:rPr>
      <w:rFonts w:ascii="Calibri" w:eastAsia="Times New Roman" w:hAnsi="Calibri" w:cs="Cordia New"/>
    </w:rPr>
  </w:style>
  <w:style w:type="paragraph" w:styleId="17">
    <w:name w:val="toc 1"/>
    <w:basedOn w:val="a"/>
    <w:next w:val="a"/>
    <w:autoRedefine/>
    <w:uiPriority w:val="39"/>
    <w:unhideWhenUsed/>
    <w:qFormat/>
    <w:rsid w:val="00E424D0"/>
    <w:pPr>
      <w:spacing w:after="100"/>
    </w:pPr>
    <w:rPr>
      <w:rFonts w:ascii="Calibri" w:eastAsia="Times New Roman" w:hAnsi="Calibri" w:cs="Cordia New"/>
    </w:rPr>
  </w:style>
  <w:style w:type="paragraph" w:styleId="af8">
    <w:name w:val="footnote text"/>
    <w:basedOn w:val="a"/>
    <w:link w:val="af9"/>
    <w:rsid w:val="00E424D0"/>
    <w:pPr>
      <w:spacing w:after="0" w:line="240" w:lineRule="auto"/>
    </w:pPr>
    <w:rPr>
      <w:rFonts w:ascii="MS Sans Serif" w:eastAsia="Calibri" w:hAnsi="MS Sans Serif" w:cs="EucrosiaUPC"/>
      <w:sz w:val="28"/>
      <w:lang w:eastAsia="th-TH"/>
    </w:rPr>
  </w:style>
  <w:style w:type="character" w:customStyle="1" w:styleId="af9">
    <w:name w:val="ข้อความเชิงอรรถ อักขระ"/>
    <w:basedOn w:val="a0"/>
    <w:link w:val="af8"/>
    <w:rsid w:val="00E424D0"/>
    <w:rPr>
      <w:rFonts w:ascii="MS Sans Serif" w:eastAsia="Calibri" w:hAnsi="MS Sans Serif" w:cs="EucrosiaUPC"/>
      <w:sz w:val="28"/>
      <w:lang w:eastAsia="th-TH"/>
    </w:rPr>
  </w:style>
  <w:style w:type="paragraph" w:styleId="26">
    <w:name w:val="Body Text Indent 2"/>
    <w:basedOn w:val="a"/>
    <w:link w:val="27"/>
    <w:uiPriority w:val="99"/>
    <w:rsid w:val="00E424D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7">
    <w:name w:val="การเยื้องเนื้อความ 2 อักขระ"/>
    <w:basedOn w:val="a0"/>
    <w:link w:val="26"/>
    <w:uiPriority w:val="99"/>
    <w:rsid w:val="00E424D0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E424D0"/>
  </w:style>
  <w:style w:type="paragraph" w:customStyle="1" w:styleId="fontmain">
    <w:name w:val="fontmain"/>
    <w:basedOn w:val="a"/>
    <w:rsid w:val="003B4C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mainorange1">
    <w:name w:val="fontmainorange1"/>
    <w:basedOn w:val="a0"/>
    <w:rsid w:val="003B4CDB"/>
    <w:rPr>
      <w:color w:val="F79007"/>
    </w:rPr>
  </w:style>
  <w:style w:type="character" w:customStyle="1" w:styleId="fontmainblack1">
    <w:name w:val="fontmainblack1"/>
    <w:basedOn w:val="a0"/>
    <w:rsid w:val="003B4CDB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69BF"/>
  </w:style>
  <w:style w:type="paragraph" w:styleId="a5">
    <w:name w:val="footer"/>
    <w:basedOn w:val="a"/>
    <w:link w:val="a6"/>
    <w:uiPriority w:val="99"/>
    <w:unhideWhenUsed/>
    <w:rsid w:val="008E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69BF"/>
  </w:style>
  <w:style w:type="paragraph" w:styleId="a7">
    <w:name w:val="Balloon Text"/>
    <w:basedOn w:val="a"/>
    <w:link w:val="a8"/>
    <w:uiPriority w:val="99"/>
    <w:semiHidden/>
    <w:unhideWhenUsed/>
    <w:rsid w:val="00B53C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3C41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425FB9"/>
    <w:rPr>
      <w:color w:val="0000FF" w:themeColor="hyperlink"/>
      <w:u w:val="single"/>
    </w:rPr>
  </w:style>
  <w:style w:type="table" w:customStyle="1" w:styleId="1">
    <w:name w:val="แรเงาอ่อน1"/>
    <w:basedOn w:val="a1"/>
    <w:uiPriority w:val="60"/>
    <w:rsid w:val="00733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D2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รายการขนาดบาง1"/>
    <w:basedOn w:val="a1"/>
    <w:uiPriority w:val="61"/>
    <w:rsid w:val="00D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เส้นตารางแบบบาง1"/>
    <w:basedOn w:val="a1"/>
    <w:uiPriority w:val="62"/>
    <w:rsid w:val="00D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1E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1740-C734-4AAD-A2C9-A9FBDC4F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KomSun</dc:creator>
  <cp:lastModifiedBy>Evaluation</cp:lastModifiedBy>
  <cp:revision>2</cp:revision>
  <cp:lastPrinted>2018-08-07T08:54:00Z</cp:lastPrinted>
  <dcterms:created xsi:type="dcterms:W3CDTF">2018-08-10T03:59:00Z</dcterms:created>
  <dcterms:modified xsi:type="dcterms:W3CDTF">2018-08-10T03:59:00Z</dcterms:modified>
</cp:coreProperties>
</file>